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542" w:tblpY="4178"/>
        <w:tblOverlap w:val="never"/>
        <w:tblW w:w="9236" w:type="dxa"/>
        <w:tblInd w:w="0" w:type="dxa"/>
        <w:tblLayout w:type="fixed"/>
        <w:tblCellMar>
          <w:top w:w="0" w:type="dxa"/>
          <w:left w:w="108" w:type="dxa"/>
          <w:bottom w:w="0" w:type="dxa"/>
          <w:right w:w="108" w:type="dxa"/>
        </w:tblCellMar>
      </w:tblPr>
      <w:tblGrid>
        <w:gridCol w:w="7200"/>
        <w:gridCol w:w="2036"/>
      </w:tblGrid>
      <w:tr>
        <w:tblPrEx>
          <w:tblLayout w:type="fixed"/>
          <w:tblCellMar>
            <w:top w:w="0" w:type="dxa"/>
            <w:left w:w="108" w:type="dxa"/>
            <w:bottom w:w="0" w:type="dxa"/>
            <w:right w:w="108" w:type="dxa"/>
          </w:tblCellMar>
        </w:tblPrEx>
        <w:trPr>
          <w:cantSplit/>
        </w:trPr>
        <w:tc>
          <w:tcPr>
            <w:tcW w:w="7200" w:type="dxa"/>
          </w:tcPr>
          <w:p>
            <w:pPr>
              <w:jc w:val="distribute"/>
              <w:rPr>
                <w:rFonts w:ascii="宋体" w:hAnsi="宋体"/>
                <w:b/>
                <w:sz w:val="84"/>
              </w:rPr>
            </w:pPr>
            <w:r>
              <w:rPr>
                <w:rFonts w:hint="eastAsia" w:ascii="宋体" w:hAnsi="宋体"/>
                <w:b/>
                <w:sz w:val="84"/>
              </w:rPr>
              <w:t>河北省农业农村厅</w:t>
            </w:r>
          </w:p>
        </w:tc>
        <w:tc>
          <w:tcPr>
            <w:tcW w:w="2036" w:type="dxa"/>
            <w:vMerge w:val="restart"/>
            <w:vAlign w:val="center"/>
          </w:tcPr>
          <w:p>
            <w:pPr>
              <w:jc w:val="center"/>
              <w:rPr>
                <w:rFonts w:ascii="宋体" w:hAnsi="宋体"/>
                <w:b/>
                <w:sz w:val="84"/>
              </w:rPr>
            </w:pPr>
            <w:r>
              <w:rPr>
                <w:rFonts w:hint="eastAsia" w:ascii="宋体" w:hAnsi="宋体"/>
                <w:b/>
                <w:sz w:val="84"/>
              </w:rPr>
              <w:t>文件</w:t>
            </w:r>
          </w:p>
        </w:tc>
      </w:tr>
      <w:tr>
        <w:tblPrEx>
          <w:tblLayout w:type="fixed"/>
          <w:tblCellMar>
            <w:top w:w="0" w:type="dxa"/>
            <w:left w:w="108" w:type="dxa"/>
            <w:bottom w:w="0" w:type="dxa"/>
            <w:right w:w="108" w:type="dxa"/>
          </w:tblCellMar>
        </w:tblPrEx>
        <w:trPr>
          <w:cantSplit/>
        </w:trPr>
        <w:tc>
          <w:tcPr>
            <w:tcW w:w="7200" w:type="dxa"/>
          </w:tcPr>
          <w:p>
            <w:pPr>
              <w:jc w:val="distribute"/>
              <w:rPr>
                <w:rFonts w:ascii="宋体" w:hAnsi="宋体"/>
                <w:b/>
                <w:sz w:val="84"/>
              </w:rPr>
            </w:pPr>
            <w:r>
              <w:rPr>
                <w:rFonts w:hint="eastAsia" w:ascii="宋体" w:hAnsi="宋体"/>
                <w:b/>
                <w:sz w:val="84"/>
              </w:rPr>
              <w:t>河北省财政厅</w:t>
            </w:r>
          </w:p>
        </w:tc>
        <w:tc>
          <w:tcPr>
            <w:tcW w:w="2036" w:type="dxa"/>
            <w:vMerge w:val="continue"/>
          </w:tcPr>
          <w:p>
            <w:pPr>
              <w:jc w:val="distribute"/>
              <w:rPr>
                <w:rFonts w:ascii="宋体" w:hAnsi="宋体"/>
                <w:b/>
                <w:sz w:val="84"/>
              </w:rPr>
            </w:pPr>
          </w:p>
        </w:tc>
      </w:tr>
    </w:tbl>
    <w:p>
      <w:pPr>
        <w:jc w:val="center"/>
        <w:rPr>
          <w:rFonts w:ascii="宋体" w:hAnsi="宋体" w:eastAsia="宋体" w:cs="宋体"/>
          <w:color w:val="323232"/>
          <w:kern w:val="0"/>
          <w:sz w:val="32"/>
          <w:szCs w:val="32"/>
          <w:shd w:val="clear" w:color="auto" w:fill="FFFFFF"/>
          <w:lang w:bidi="ar"/>
        </w:rPr>
      </w:pPr>
    </w:p>
    <w:p>
      <w:pPr>
        <w:jc w:val="center"/>
        <w:rPr>
          <w:rFonts w:ascii="仿宋_GB2312" w:eastAsia="仿宋_GB2312"/>
          <w:sz w:val="32"/>
        </w:rPr>
      </w:pPr>
    </w:p>
    <w:p>
      <w:pPr>
        <w:jc w:val="center"/>
        <w:rPr>
          <w:rFonts w:ascii="仿宋_GB2312" w:eastAsia="仿宋_GB2312"/>
          <w:sz w:val="32"/>
        </w:rPr>
      </w:pPr>
    </w:p>
    <w:p>
      <w:pPr>
        <w:jc w:val="center"/>
        <w:rPr>
          <w:rFonts w:ascii="仿宋_GB2312" w:eastAsia="仿宋_GB2312"/>
          <w:sz w:val="32"/>
        </w:rPr>
      </w:pPr>
    </w:p>
    <w:p>
      <w:pPr>
        <w:jc w:val="center"/>
        <w:rPr>
          <w:rFonts w:ascii="仿宋_GB2312" w:eastAsia="仿宋_GB2312"/>
          <w:sz w:val="32"/>
        </w:rPr>
      </w:pPr>
    </w:p>
    <w:p>
      <w:pPr>
        <w:jc w:val="center"/>
        <w:rPr>
          <w:rFonts w:ascii="仿宋_GB2312" w:eastAsia="仿宋_GB2312"/>
          <w:sz w:val="32"/>
        </w:rPr>
      </w:pPr>
      <w:r>
        <w:rPr>
          <w:rFonts w:hint="eastAsia" w:ascii="仿宋_GB2312" w:eastAsia="仿宋_GB2312"/>
          <w:sz w:val="32"/>
        </w:rPr>
        <w:t>冀农财发</w:t>
      </w:r>
      <w:r>
        <w:rPr>
          <w:rFonts w:hint="eastAsia" w:ascii="仿宋_GB2312" w:eastAsia="仿宋_GB2312"/>
          <w:sz w:val="32"/>
          <w:szCs w:val="32"/>
        </w:rPr>
        <w:t>〔</w:t>
      </w:r>
      <w:r>
        <w:rPr>
          <w:rFonts w:hint="eastAsia" w:ascii="仿宋_GB2312" w:eastAsia="仿宋_GB2312"/>
          <w:sz w:val="32"/>
        </w:rPr>
        <w:t>2019</w:t>
      </w:r>
      <w:r>
        <w:rPr>
          <w:rFonts w:hint="eastAsia" w:ascii="仿宋_GB2312" w:eastAsia="仿宋_GB2312"/>
          <w:sz w:val="32"/>
          <w:szCs w:val="32"/>
        </w:rPr>
        <w:t>〕</w:t>
      </w:r>
      <w:r>
        <w:rPr>
          <w:rFonts w:hint="eastAsia" w:ascii="仿宋_GB2312" w:eastAsia="仿宋_GB2312"/>
          <w:sz w:val="32"/>
        </w:rPr>
        <w:t>号</w:t>
      </w:r>
    </w:p>
    <w:p>
      <w:pPr>
        <w:spacing w:line="580" w:lineRule="exact"/>
        <w:jc w:val="center"/>
        <w:rPr>
          <w:rFonts w:ascii="方正大标宋简体" w:hAnsi="宋体" w:eastAsia="方正大标宋简体"/>
          <w:bCs/>
          <w:sz w:val="44"/>
        </w:rPr>
      </w:pPr>
      <w:r>
        <w:rPr>
          <w:rFonts w:ascii="宋体" w:hAnsi="宋体"/>
          <w:b/>
          <w:bCs/>
          <w:sz w:val="20"/>
        </w:rPr>
        <mc:AlternateContent>
          <mc:Choice Requires="wps">
            <w:drawing>
              <wp:anchor distT="0" distB="0" distL="114300" distR="114300" simplePos="0" relativeHeight="251658240" behindDoc="0" locked="0" layoutInCell="1" allowOverlap="1">
                <wp:simplePos x="0" y="0"/>
                <wp:positionH relativeFrom="column">
                  <wp:posOffset>-133350</wp:posOffset>
                </wp:positionH>
                <wp:positionV relativeFrom="paragraph">
                  <wp:posOffset>99060</wp:posOffset>
                </wp:positionV>
                <wp:extent cx="5943600" cy="0"/>
                <wp:effectExtent l="0" t="9525" r="0" b="9525"/>
                <wp:wrapNone/>
                <wp:docPr id="1" name="直接连接符 1"/>
                <wp:cNvGraphicFramePr/>
                <a:graphic xmlns:a="http://schemas.openxmlformats.org/drawingml/2006/main">
                  <a:graphicData uri="http://schemas.microsoft.com/office/word/2010/wordprocessingShape">
                    <wps:wsp>
                      <wps:cNvCnPr/>
                      <wps:spPr>
                        <a:xfrm>
                          <a:off x="0" y="0"/>
                          <a:ext cx="5943600"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0.5pt;margin-top:7.8pt;height:0pt;width:468pt;z-index:251658240;mso-width-relative:page;mso-height-relative:page;" filled="f" stroked="t" coordsize="21600,21600" o:gfxdata="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QrlE3dUAAAAJAQAADwAAAAAAAAABACAAAAAiAAAA&#10;ZHJzL2Rvd25yZXYueG1sUEsBAhQAFAAAAAgAh07iQC7x7avRAQAAiwMAAA4AAAAAAAAAAQAgAAAA&#10;JAEAAGRycy9lMm9Eb2MueG1sUEsFBgAAAAAGAAYAWQEAAGcFAAAAAA==&#10;">
                <v:fill on="f" focussize="0,0"/>
                <v:stroke weight="1.5pt" color="#000000" joinstyle="round"/>
                <v:imagedata o:title=""/>
                <o:lock v:ext="edit" aspectratio="f"/>
              </v:line>
            </w:pict>
          </mc:Fallback>
        </mc:AlternateContent>
      </w:r>
    </w:p>
    <w:p>
      <w:pPr>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河北省农业农村厅 河北省财政厅</w:t>
      </w:r>
    </w:p>
    <w:p>
      <w:pPr>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关于做好种猪场和规模猪场流动资金贷款贴息工作的通知</w:t>
      </w:r>
    </w:p>
    <w:p>
      <w:pPr>
        <w:spacing w:line="580" w:lineRule="exact"/>
        <w:rPr>
          <w:rFonts w:ascii="仿宋_GB2312" w:hAnsi="仿宋_GB2312" w:eastAsia="仿宋_GB2312" w:cs="仿宋_GB2312"/>
          <w:sz w:val="32"/>
          <w:szCs w:val="32"/>
        </w:rPr>
      </w:pP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各市（含定州、辛集市）农业农村局、财政局，财政直管县：</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农业农村部办公厅、财政部办公厅关于做好种猪场和规模猪场流动资金贷款贴息工作的通知》（农办计财〔2019〕30号）要求，省农业农村厅、省财政厅制定了《河北省种猪场和规模猪场流动资金贷款贴息办法》，现印发给你们，请遵照执行。</w:t>
      </w:r>
    </w:p>
    <w:p>
      <w:pPr>
        <w:spacing w:line="580" w:lineRule="exact"/>
        <w:ind w:firstLine="645"/>
        <w:rPr>
          <w:rFonts w:ascii="仿宋_GB2312" w:hAnsi="仿宋_GB2312" w:eastAsia="仿宋_GB2312" w:cs="仿宋_GB2312"/>
          <w:spacing w:val="-5"/>
          <w:sz w:val="32"/>
          <w:szCs w:val="32"/>
        </w:rPr>
      </w:pPr>
    </w:p>
    <w:p>
      <w:pPr>
        <w:spacing w:line="580" w:lineRule="exact"/>
        <w:ind w:firstLine="645"/>
        <w:rPr>
          <w:rFonts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省农业农村厅   联系人： 郭河   曹世茹</w:t>
      </w:r>
    </w:p>
    <w:p>
      <w:pPr>
        <w:spacing w:line="580" w:lineRule="exact"/>
        <w:ind w:firstLine="645"/>
        <w:rPr>
          <w:rStyle w:val="5"/>
          <w:rFonts w:ascii="仿宋_GB2312" w:hAnsi="仿宋_GB2312" w:eastAsia="仿宋_GB2312" w:cs="仿宋_GB2312"/>
          <w:color w:val="auto"/>
          <w:sz w:val="32"/>
          <w:szCs w:val="32"/>
          <w:u w:val="none"/>
        </w:rPr>
      </w:pPr>
      <w:r>
        <w:rPr>
          <w:rFonts w:hint="eastAsia" w:ascii="仿宋_GB2312" w:hAnsi="仿宋_GB2312" w:eastAsia="仿宋_GB2312" w:cs="仿宋_GB2312"/>
          <w:spacing w:val="-5"/>
          <w:sz w:val="32"/>
          <w:szCs w:val="32"/>
        </w:rPr>
        <w:t>联系电话：0311—8625677</w:t>
      </w:r>
      <w:r>
        <w:rPr>
          <w:rFonts w:hint="eastAsia" w:ascii="仿宋_GB2312" w:hAnsi="仿宋_GB2312" w:eastAsia="仿宋_GB2312" w:cs="仿宋_GB2312"/>
          <w:spacing w:val="-5"/>
          <w:sz w:val="32"/>
          <w:szCs w:val="32"/>
          <w:lang w:val="en-US" w:eastAsia="zh-CN"/>
        </w:rPr>
        <w:t>5</w:t>
      </w:r>
      <w:r>
        <w:rPr>
          <w:rFonts w:hint="eastAsia" w:ascii="仿宋_GB2312" w:hAnsi="仿宋_GB2312" w:eastAsia="仿宋_GB2312" w:cs="仿宋_GB2312"/>
          <w:spacing w:val="-5"/>
          <w:sz w:val="32"/>
          <w:szCs w:val="32"/>
        </w:rPr>
        <w:t xml:space="preserve">    86256756</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地址：石家庄市裕华东路88号，邮编050011</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省财政厅 联系人：王钊</w:t>
      </w:r>
    </w:p>
    <w:p>
      <w:pPr>
        <w:spacing w:line="580" w:lineRule="exact"/>
        <w:ind w:firstLine="645"/>
        <w:rPr>
          <w:rFonts w:ascii="仿宋_GB2312" w:hAnsi="仿宋_GB2312" w:eastAsia="仿宋_GB2312" w:cs="仿宋_GB2312"/>
          <w:sz w:val="32"/>
          <w:szCs w:val="32"/>
        </w:rPr>
      </w:pPr>
      <w:r>
        <w:rPr>
          <w:rFonts w:hint="eastAsia" w:ascii="仿宋_GB2312" w:hAnsi="仿宋_GB2312" w:eastAsia="仿宋_GB2312" w:cs="仿宋_GB2312"/>
          <w:spacing w:val="-5"/>
          <w:sz w:val="32"/>
          <w:szCs w:val="32"/>
        </w:rPr>
        <w:t>联系电话：0311— 86771513</w:t>
      </w:r>
    </w:p>
    <w:p>
      <w:pPr>
        <w:spacing w:line="580" w:lineRule="exact"/>
        <w:ind w:firstLine="640" w:firstLineChars="200"/>
        <w:rPr>
          <w:rFonts w:ascii="仿宋_GB2312" w:hAnsi="仿宋_GB2312" w:eastAsia="仿宋_GB2312" w:cs="仿宋_GB2312"/>
          <w:spacing w:val="-5"/>
          <w:sz w:val="32"/>
          <w:szCs w:val="32"/>
        </w:rPr>
      </w:pPr>
      <w:r>
        <w:rPr>
          <w:rFonts w:hint="eastAsia" w:ascii="仿宋_GB2312" w:hAnsi="仿宋_GB2312" w:eastAsia="仿宋_GB2312" w:cs="仿宋_GB2312"/>
          <w:kern w:val="0"/>
          <w:sz w:val="32"/>
          <w:szCs w:val="32"/>
        </w:rPr>
        <w:t>地</w:t>
      </w:r>
      <w:r>
        <w:rPr>
          <w:rFonts w:hint="eastAsia" w:ascii="仿宋_GB2312" w:hAnsi="仿宋_GB2312" w:eastAsia="仿宋_GB2312" w:cs="仿宋_GB2312"/>
          <w:sz w:val="32"/>
          <w:szCs w:val="32"/>
        </w:rPr>
        <w:t>址：石家庄市泰华街</w:t>
      </w:r>
      <w:r>
        <w:rPr>
          <w:rFonts w:hint="eastAsia" w:ascii="仿宋_GB2312" w:hAnsi="仿宋_GB2312" w:eastAsia="仿宋_GB2312" w:cs="仿宋_GB2312"/>
          <w:sz w:val="32"/>
          <w:szCs w:val="32"/>
          <w:lang w:val="en-US" w:eastAsia="zh-CN"/>
        </w:rPr>
        <w:t>48</w:t>
      </w:r>
      <w:bookmarkStart w:id="1" w:name="_GoBack"/>
      <w:bookmarkEnd w:id="1"/>
      <w:r>
        <w:rPr>
          <w:rFonts w:hint="eastAsia" w:ascii="仿宋_GB2312" w:hAnsi="仿宋_GB2312" w:eastAsia="仿宋_GB2312" w:cs="仿宋_GB2312"/>
          <w:sz w:val="32"/>
          <w:szCs w:val="32"/>
        </w:rPr>
        <w:t>号，</w:t>
      </w:r>
      <w:r>
        <w:rPr>
          <w:rFonts w:hint="eastAsia" w:ascii="仿宋_GB2312" w:hAnsi="仿宋_GB2312" w:eastAsia="仿宋_GB2312" w:cs="仿宋_GB2312"/>
          <w:kern w:val="0"/>
          <w:sz w:val="32"/>
          <w:szCs w:val="32"/>
        </w:rPr>
        <w:t>邮编0500</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1</w:t>
      </w:r>
      <w:r>
        <w:rPr>
          <w:rFonts w:hint="eastAsia" w:ascii="仿宋_GB2312" w:hAnsi="仿宋_GB2312" w:eastAsia="仿宋_GB2312" w:cs="仿宋_GB2312"/>
          <w:spacing w:val="-5"/>
          <w:sz w:val="32"/>
          <w:szCs w:val="32"/>
        </w:rPr>
        <w:t xml:space="preserve">  </w:t>
      </w:r>
    </w:p>
    <w:p>
      <w:pPr>
        <w:spacing w:line="580" w:lineRule="exact"/>
        <w:ind w:firstLine="620" w:firstLineChars="200"/>
        <w:rPr>
          <w:rFonts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 xml:space="preserve">             </w:t>
      </w:r>
    </w:p>
    <w:p>
      <w:pPr>
        <w:spacing w:line="580" w:lineRule="exact"/>
        <w:ind w:firstLine="620" w:firstLineChars="200"/>
        <w:rPr>
          <w:rFonts w:ascii="仿宋_GB2312" w:hAnsi="仿宋_GB2312" w:eastAsia="仿宋_GB2312" w:cs="仿宋_GB2312"/>
          <w:spacing w:val="-5"/>
          <w:sz w:val="32"/>
          <w:szCs w:val="32"/>
        </w:rPr>
      </w:pPr>
    </w:p>
    <w:p>
      <w:pPr>
        <w:spacing w:line="580" w:lineRule="exact"/>
        <w:ind w:firstLine="620" w:firstLineChars="200"/>
        <w:rPr>
          <w:rFonts w:ascii="仿宋_GB2312" w:hAnsi="仿宋_GB2312" w:eastAsia="仿宋_GB2312" w:cs="仿宋_GB2312"/>
          <w:spacing w:val="-5"/>
          <w:sz w:val="32"/>
          <w:szCs w:val="32"/>
        </w:rPr>
      </w:pPr>
    </w:p>
    <w:p>
      <w:pPr>
        <w:spacing w:line="580" w:lineRule="exact"/>
        <w:ind w:firstLine="620" w:firstLineChars="200"/>
        <w:rPr>
          <w:rFonts w:ascii="仿宋_GB2312" w:hAnsi="仿宋_GB2312" w:eastAsia="仿宋_GB2312" w:cs="仿宋_GB2312"/>
          <w:spacing w:val="-5"/>
          <w:sz w:val="32"/>
          <w:szCs w:val="32"/>
        </w:rPr>
      </w:pPr>
    </w:p>
    <w:p>
      <w:pPr>
        <w:spacing w:line="580" w:lineRule="exact"/>
        <w:ind w:firstLine="2480" w:firstLineChars="800"/>
        <w:rPr>
          <w:rFonts w:ascii="仿宋_GB2312" w:hAnsi="仿宋_GB2312" w:eastAsia="仿宋_GB2312" w:cs="仿宋_GB2312"/>
          <w:color w:val="323232"/>
          <w:kern w:val="0"/>
          <w:sz w:val="32"/>
          <w:szCs w:val="32"/>
          <w:shd w:val="clear" w:color="auto" w:fill="FFFFFF"/>
          <w:lang w:bidi="ar"/>
        </w:rPr>
      </w:pPr>
      <w:r>
        <w:rPr>
          <w:rFonts w:hint="eastAsia" w:ascii="仿宋_GB2312" w:hAnsi="仿宋_GB2312" w:eastAsia="仿宋_GB2312" w:cs="仿宋_GB2312"/>
          <w:spacing w:val="-5"/>
          <w:sz w:val="32"/>
          <w:szCs w:val="32"/>
        </w:rPr>
        <w:t>河北省农业农村厅     河北省财政厅</w:t>
      </w:r>
      <w:r>
        <w:rPr>
          <w:rFonts w:hint="eastAsia" w:ascii="仿宋_GB2312" w:hAnsi="仿宋_GB2312" w:eastAsia="仿宋_GB2312" w:cs="仿宋_GB2312"/>
          <w:color w:val="323232"/>
          <w:kern w:val="0"/>
          <w:sz w:val="32"/>
          <w:szCs w:val="32"/>
          <w:shd w:val="clear" w:color="auto" w:fill="FFFFFF"/>
          <w:lang w:bidi="ar"/>
        </w:rPr>
        <w:t xml:space="preserve">         </w:t>
      </w:r>
    </w:p>
    <w:p>
      <w:pPr>
        <w:spacing w:line="580" w:lineRule="exact"/>
        <w:jc w:val="center"/>
        <w:rPr>
          <w:rFonts w:ascii="仿宋_GB2312" w:hAnsi="仿宋_GB2312" w:eastAsia="仿宋_GB2312" w:cs="仿宋_GB2312"/>
          <w:color w:val="323232"/>
          <w:kern w:val="0"/>
          <w:sz w:val="32"/>
          <w:szCs w:val="32"/>
          <w:shd w:val="clear" w:color="auto" w:fill="FFFFFF"/>
          <w:lang w:bidi="ar"/>
        </w:rPr>
      </w:pPr>
      <w:r>
        <w:rPr>
          <w:rFonts w:hint="eastAsia" w:ascii="仿宋_GB2312" w:hAnsi="仿宋_GB2312" w:eastAsia="仿宋_GB2312" w:cs="仿宋_GB2312"/>
          <w:color w:val="323232"/>
          <w:kern w:val="0"/>
          <w:sz w:val="32"/>
          <w:szCs w:val="32"/>
          <w:shd w:val="clear" w:color="auto" w:fill="FFFFFF"/>
          <w:lang w:bidi="ar"/>
        </w:rPr>
        <w:t xml:space="preserve">    2019年8月  日</w:t>
      </w:r>
    </w:p>
    <w:p>
      <w:pPr>
        <w:spacing w:line="560" w:lineRule="exact"/>
        <w:jc w:val="center"/>
        <w:rPr>
          <w:rFonts w:ascii="仿宋_GB2312" w:hAnsi="仿宋_GB2312" w:eastAsia="仿宋_GB2312" w:cs="仿宋_GB2312"/>
          <w:color w:val="323232"/>
          <w:kern w:val="0"/>
          <w:sz w:val="32"/>
          <w:szCs w:val="32"/>
          <w:shd w:val="clear" w:color="auto" w:fill="FFFFFF"/>
          <w:lang w:bidi="ar"/>
        </w:rPr>
      </w:pPr>
    </w:p>
    <w:p>
      <w:pPr>
        <w:spacing w:line="560" w:lineRule="exact"/>
        <w:jc w:val="center"/>
        <w:rPr>
          <w:rFonts w:ascii="仿宋_GB2312" w:hAnsi="仿宋_GB2312" w:eastAsia="仿宋_GB2312" w:cs="仿宋_GB2312"/>
          <w:color w:val="323232"/>
          <w:kern w:val="0"/>
          <w:sz w:val="32"/>
          <w:szCs w:val="32"/>
          <w:shd w:val="clear" w:color="auto" w:fill="FFFFFF"/>
          <w:lang w:bidi="ar"/>
        </w:rPr>
      </w:pPr>
    </w:p>
    <w:p>
      <w:pPr>
        <w:spacing w:line="560" w:lineRule="exact"/>
        <w:jc w:val="center"/>
        <w:rPr>
          <w:rFonts w:ascii="仿宋_GB2312" w:hAnsi="仿宋_GB2312" w:eastAsia="仿宋_GB2312" w:cs="仿宋_GB2312"/>
          <w:color w:val="323232"/>
          <w:kern w:val="0"/>
          <w:sz w:val="32"/>
          <w:szCs w:val="32"/>
          <w:shd w:val="clear" w:color="auto" w:fill="FFFFFF"/>
          <w:lang w:bidi="ar"/>
        </w:rPr>
      </w:pPr>
    </w:p>
    <w:p>
      <w:pPr>
        <w:spacing w:line="560" w:lineRule="exact"/>
        <w:jc w:val="center"/>
        <w:textAlignment w:val="top"/>
        <w:rPr>
          <w:rFonts w:ascii="方正小标宋简体" w:hAnsi="方正小标宋简体" w:eastAsia="方正小标宋简体" w:cs="方正小标宋简体"/>
          <w:color w:val="323232"/>
          <w:kern w:val="0"/>
          <w:sz w:val="44"/>
          <w:szCs w:val="44"/>
          <w:shd w:val="clear" w:color="auto" w:fill="FFFFFF"/>
          <w:lang w:bidi="ar"/>
        </w:rPr>
      </w:pPr>
    </w:p>
    <w:p>
      <w:pPr>
        <w:spacing w:line="560" w:lineRule="exact"/>
        <w:jc w:val="center"/>
        <w:textAlignment w:val="top"/>
        <w:rPr>
          <w:rFonts w:ascii="方正小标宋简体" w:hAnsi="方正小标宋简体" w:eastAsia="方正小标宋简体" w:cs="方正小标宋简体"/>
          <w:color w:val="323232"/>
          <w:kern w:val="0"/>
          <w:sz w:val="44"/>
          <w:szCs w:val="44"/>
          <w:shd w:val="clear" w:color="auto" w:fill="FFFFFF"/>
          <w:lang w:bidi="ar"/>
        </w:rPr>
      </w:pPr>
    </w:p>
    <w:p>
      <w:pPr>
        <w:spacing w:line="560" w:lineRule="exact"/>
        <w:jc w:val="center"/>
        <w:textAlignment w:val="top"/>
        <w:rPr>
          <w:rFonts w:ascii="方正小标宋简体" w:hAnsi="方正小标宋简体" w:eastAsia="方正小标宋简体" w:cs="方正小标宋简体"/>
          <w:color w:val="323232"/>
          <w:kern w:val="0"/>
          <w:sz w:val="44"/>
          <w:szCs w:val="44"/>
          <w:shd w:val="clear" w:color="auto" w:fill="FFFFFF"/>
          <w:lang w:bidi="ar"/>
        </w:rPr>
      </w:pPr>
    </w:p>
    <w:p>
      <w:pPr>
        <w:spacing w:line="560" w:lineRule="exact"/>
        <w:jc w:val="center"/>
        <w:textAlignment w:val="top"/>
        <w:rPr>
          <w:rFonts w:ascii="方正小标宋简体" w:hAnsi="方正小标宋简体" w:eastAsia="方正小标宋简体" w:cs="方正小标宋简体"/>
          <w:color w:val="323232"/>
          <w:kern w:val="0"/>
          <w:sz w:val="44"/>
          <w:szCs w:val="44"/>
          <w:shd w:val="clear" w:color="auto" w:fill="FFFFFF"/>
          <w:lang w:bidi="ar"/>
        </w:rPr>
      </w:pPr>
    </w:p>
    <w:p>
      <w:pPr>
        <w:spacing w:line="560" w:lineRule="exact"/>
        <w:jc w:val="center"/>
        <w:textAlignment w:val="top"/>
        <w:rPr>
          <w:rFonts w:ascii="方正小标宋简体" w:hAnsi="方正小标宋简体" w:eastAsia="方正小标宋简体" w:cs="方正小标宋简体"/>
          <w:color w:val="323232"/>
          <w:kern w:val="0"/>
          <w:sz w:val="44"/>
          <w:szCs w:val="44"/>
          <w:shd w:val="clear" w:color="auto" w:fill="FFFFFF"/>
          <w:lang w:bidi="ar"/>
        </w:rPr>
      </w:pPr>
    </w:p>
    <w:p>
      <w:pPr>
        <w:spacing w:line="560" w:lineRule="exact"/>
        <w:jc w:val="center"/>
        <w:textAlignment w:val="top"/>
        <w:rPr>
          <w:rFonts w:ascii="方正小标宋简体" w:hAnsi="方正小标宋简体" w:eastAsia="方正小标宋简体" w:cs="方正小标宋简体"/>
          <w:color w:val="323232"/>
          <w:kern w:val="0"/>
          <w:sz w:val="44"/>
          <w:szCs w:val="44"/>
          <w:shd w:val="clear" w:color="auto" w:fill="FFFFFF"/>
          <w:lang w:bidi="ar"/>
        </w:rPr>
      </w:pPr>
    </w:p>
    <w:p>
      <w:pPr>
        <w:spacing w:line="560" w:lineRule="exact"/>
        <w:jc w:val="center"/>
        <w:textAlignment w:val="top"/>
        <w:rPr>
          <w:rFonts w:ascii="方正小标宋简体" w:hAnsi="方正小标宋简体" w:eastAsia="方正小标宋简体" w:cs="方正小标宋简体"/>
          <w:color w:val="323232"/>
          <w:kern w:val="0"/>
          <w:sz w:val="44"/>
          <w:szCs w:val="44"/>
          <w:shd w:val="clear" w:color="auto" w:fill="FFFFFF"/>
          <w:lang w:bidi="ar"/>
        </w:rPr>
      </w:pPr>
    </w:p>
    <w:p>
      <w:pPr>
        <w:spacing w:line="560" w:lineRule="exact"/>
        <w:jc w:val="center"/>
        <w:textAlignment w:val="top"/>
        <w:rPr>
          <w:rFonts w:ascii="方正小标宋简体" w:hAnsi="方正小标宋简体" w:eastAsia="方正小标宋简体" w:cs="方正小标宋简体"/>
          <w:color w:val="323232"/>
          <w:kern w:val="0"/>
          <w:sz w:val="44"/>
          <w:szCs w:val="44"/>
          <w:shd w:val="clear" w:color="auto" w:fill="FFFFFF"/>
          <w:lang w:bidi="ar"/>
        </w:rPr>
      </w:pPr>
    </w:p>
    <w:p>
      <w:pPr>
        <w:spacing w:line="560" w:lineRule="exact"/>
        <w:jc w:val="center"/>
        <w:textAlignment w:val="top"/>
        <w:rPr>
          <w:rFonts w:ascii="方正小标宋简体" w:hAnsi="方正小标宋简体" w:eastAsia="方正小标宋简体" w:cs="方正小标宋简体"/>
          <w:color w:val="323232"/>
          <w:kern w:val="0"/>
          <w:sz w:val="44"/>
          <w:szCs w:val="44"/>
          <w:shd w:val="clear" w:color="auto" w:fill="FFFFFF"/>
          <w:lang w:bidi="ar"/>
        </w:rPr>
      </w:pPr>
    </w:p>
    <w:p>
      <w:pPr>
        <w:tabs>
          <w:tab w:val="left" w:pos="5144"/>
        </w:tabs>
        <w:spacing w:line="560" w:lineRule="exact"/>
        <w:jc w:val="left"/>
        <w:textAlignment w:val="top"/>
        <w:rPr>
          <w:rFonts w:hint="eastAsia" w:ascii="方正小标宋简体" w:hAnsi="方正小标宋简体" w:eastAsia="方正小标宋简体" w:cs="方正小标宋简体"/>
          <w:color w:val="323232"/>
          <w:kern w:val="0"/>
          <w:sz w:val="44"/>
          <w:szCs w:val="44"/>
          <w:shd w:val="clear" w:color="auto" w:fill="FFFFFF"/>
          <w:lang w:eastAsia="zh-CN" w:bidi="ar"/>
        </w:rPr>
      </w:pPr>
      <w:r>
        <w:rPr>
          <w:rFonts w:hint="eastAsia" w:ascii="方正小标宋简体" w:hAnsi="方正小标宋简体" w:eastAsia="方正小标宋简体" w:cs="方正小标宋简体"/>
          <w:color w:val="323232"/>
          <w:kern w:val="0"/>
          <w:sz w:val="44"/>
          <w:szCs w:val="44"/>
          <w:shd w:val="clear" w:color="auto" w:fill="FFFFFF"/>
          <w:lang w:eastAsia="zh-CN" w:bidi="ar"/>
        </w:rPr>
        <w:tab/>
      </w:r>
    </w:p>
    <w:p>
      <w:pPr>
        <w:tabs>
          <w:tab w:val="left" w:pos="5144"/>
        </w:tabs>
        <w:spacing w:line="560" w:lineRule="exact"/>
        <w:jc w:val="left"/>
        <w:textAlignment w:val="top"/>
        <w:rPr>
          <w:rFonts w:hint="eastAsia" w:ascii="方正小标宋简体" w:hAnsi="方正小标宋简体" w:eastAsia="方正小标宋简体" w:cs="方正小标宋简体"/>
          <w:color w:val="323232"/>
          <w:kern w:val="0"/>
          <w:sz w:val="44"/>
          <w:szCs w:val="44"/>
          <w:shd w:val="clear" w:color="auto" w:fill="FFFFFF"/>
          <w:lang w:eastAsia="zh-CN" w:bidi="ar"/>
        </w:rPr>
      </w:pPr>
    </w:p>
    <w:p>
      <w:pPr>
        <w:tabs>
          <w:tab w:val="left" w:pos="5144"/>
        </w:tabs>
        <w:spacing w:line="560" w:lineRule="exact"/>
        <w:jc w:val="left"/>
        <w:textAlignment w:val="top"/>
        <w:rPr>
          <w:rFonts w:hint="eastAsia" w:ascii="方正小标宋简体" w:hAnsi="方正小标宋简体" w:eastAsia="方正小标宋简体" w:cs="方正小标宋简体"/>
          <w:color w:val="323232"/>
          <w:kern w:val="0"/>
          <w:sz w:val="44"/>
          <w:szCs w:val="44"/>
          <w:shd w:val="clear" w:color="auto" w:fill="FFFFFF"/>
          <w:lang w:eastAsia="zh-CN" w:bidi="ar"/>
        </w:rPr>
      </w:pPr>
    </w:p>
    <w:p>
      <w:pPr>
        <w:spacing w:line="580" w:lineRule="exact"/>
        <w:jc w:val="center"/>
        <w:textAlignment w:val="top"/>
        <w:rPr>
          <w:rFonts w:ascii="方正小标宋简体" w:hAnsi="方正小标宋简体" w:eastAsia="方正小标宋简体" w:cs="方正小标宋简体"/>
          <w:color w:val="323232"/>
          <w:kern w:val="0"/>
          <w:sz w:val="44"/>
          <w:szCs w:val="44"/>
          <w:shd w:val="clear" w:color="auto" w:fill="FFFFFF"/>
        </w:rPr>
      </w:pPr>
      <w:r>
        <w:rPr>
          <w:rFonts w:hint="eastAsia" w:ascii="方正小标宋简体" w:hAnsi="方正小标宋简体" w:eastAsia="方正小标宋简体" w:cs="方正小标宋简体"/>
          <w:color w:val="323232"/>
          <w:kern w:val="0"/>
          <w:sz w:val="44"/>
          <w:szCs w:val="44"/>
          <w:shd w:val="clear" w:color="auto" w:fill="FFFFFF"/>
        </w:rPr>
        <w:t>河北省种猪场和规模猪场流动资金</w:t>
      </w:r>
    </w:p>
    <w:p>
      <w:pPr>
        <w:spacing w:line="580" w:lineRule="exact"/>
        <w:jc w:val="center"/>
        <w:textAlignment w:val="top"/>
        <w:rPr>
          <w:rFonts w:ascii="仿宋_GB2312" w:hAnsi="仿宋_GB2312" w:eastAsia="仿宋_GB2312" w:cs="仿宋_GB2312"/>
          <w:color w:val="323232"/>
          <w:kern w:val="0"/>
          <w:sz w:val="32"/>
          <w:szCs w:val="32"/>
          <w:shd w:val="clear" w:color="auto" w:fill="FFFFFF"/>
        </w:rPr>
      </w:pPr>
      <w:r>
        <w:rPr>
          <w:rFonts w:hint="eastAsia" w:ascii="方正小标宋简体" w:hAnsi="方正小标宋简体" w:eastAsia="方正小标宋简体" w:cs="方正小标宋简体"/>
          <w:color w:val="323232"/>
          <w:kern w:val="0"/>
          <w:sz w:val="44"/>
          <w:szCs w:val="44"/>
          <w:shd w:val="clear" w:color="auto" w:fill="FFFFFF"/>
        </w:rPr>
        <w:t>贷款贴息办法</w:t>
      </w:r>
    </w:p>
    <w:p>
      <w:pPr>
        <w:pStyle w:val="7"/>
        <w:widowControl/>
        <w:shd w:val="clear" w:color="auto" w:fill="FFFFFF"/>
        <w:wordWrap w:val="0"/>
        <w:spacing w:line="580" w:lineRule="exact"/>
        <w:ind w:firstLine="640" w:firstLineChars="200"/>
        <w:jc w:val="both"/>
        <w:textAlignment w:val="top"/>
        <w:rPr>
          <w:rFonts w:ascii="仿宋_GB2312" w:hAnsi="仿宋_GB2312" w:eastAsia="仿宋_GB2312" w:cs="仿宋_GB2312"/>
          <w:color w:val="323232"/>
          <w:sz w:val="32"/>
          <w:szCs w:val="32"/>
          <w:shd w:val="clear" w:color="auto" w:fill="FFFFFF"/>
        </w:rPr>
      </w:pPr>
    </w:p>
    <w:p>
      <w:pPr>
        <w:pStyle w:val="7"/>
        <w:widowControl/>
        <w:shd w:val="clear" w:color="auto" w:fill="FFFFFF"/>
        <w:wordWrap w:val="0"/>
        <w:spacing w:line="580" w:lineRule="exact"/>
        <w:ind w:firstLine="640" w:firstLineChars="200"/>
        <w:jc w:val="both"/>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为贯彻落实好《农业农村部办公厅 财政部办公厅关于做好种猪场和规模猪场流动资金贷款贴息工作的通知》（农办计财〔2019〕30号）精神，切实帮助企业减轻养猪融资难问题，稳定生猪生产，确保猪肉市场有效供应，特制定本办法。</w:t>
      </w:r>
    </w:p>
    <w:p>
      <w:pPr>
        <w:pStyle w:val="7"/>
        <w:widowControl/>
        <w:shd w:val="clear" w:color="auto" w:fill="FFFFFF"/>
        <w:wordWrap w:val="0"/>
        <w:spacing w:line="580" w:lineRule="exact"/>
        <w:ind w:firstLine="640" w:firstLineChars="200"/>
        <w:jc w:val="both"/>
        <w:textAlignment w:val="top"/>
        <w:rPr>
          <w:rFonts w:ascii="仿宋_GB2312" w:hAnsi="仿宋_GB2312" w:eastAsia="仿宋_GB2312" w:cs="仿宋_GB2312"/>
          <w:sz w:val="32"/>
          <w:szCs w:val="32"/>
        </w:rPr>
      </w:pPr>
      <w:r>
        <w:rPr>
          <w:rFonts w:hint="eastAsia" w:ascii="黑体" w:hAnsi="黑体" w:eastAsia="黑体" w:cs="黑体"/>
          <w:sz w:val="32"/>
          <w:szCs w:val="32"/>
        </w:rPr>
        <w:t>一、资金安排</w:t>
      </w:r>
    </w:p>
    <w:p>
      <w:pPr>
        <w:pStyle w:val="7"/>
        <w:widowControl/>
        <w:shd w:val="clear" w:color="auto" w:fill="FFFFFF"/>
        <w:wordWrap w:val="0"/>
        <w:spacing w:line="580" w:lineRule="exact"/>
        <w:ind w:firstLine="640" w:firstLineChars="200"/>
        <w:jc w:val="both"/>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按照农业农村部、财政部要求，2019年中央财政安排我省贷款贴息资金2000万元，资金主要用于对符合条件的养猪企业银行贷款进行贴息补助，</w:t>
      </w:r>
      <w:r>
        <w:rPr>
          <w:rFonts w:hint="eastAsia" w:ascii="仿宋_GB2312" w:hAnsi="仿宋_GB2312" w:eastAsia="仿宋_GB2312" w:cs="仿宋_GB2312"/>
          <w:sz w:val="32"/>
          <w:szCs w:val="32"/>
          <w:lang w:eastAsia="zh-CN"/>
        </w:rPr>
        <w:t>贴息比例</w:t>
      </w:r>
      <w:r>
        <w:rPr>
          <w:rFonts w:hint="eastAsia" w:ascii="仿宋_GB2312" w:hAnsi="仿宋_GB2312" w:eastAsia="仿宋_GB2312" w:cs="仿宋_GB2312"/>
          <w:sz w:val="32"/>
          <w:szCs w:val="32"/>
        </w:rPr>
        <w:t>原则上不超</w:t>
      </w:r>
      <w:r>
        <w:rPr>
          <w:rFonts w:hint="eastAsia" w:ascii="仿宋_GB2312" w:hAnsi="仿宋_GB2312" w:eastAsia="仿宋_GB2312" w:cs="仿宋_GB2312"/>
          <w:sz w:val="32"/>
          <w:szCs w:val="32"/>
          <w:lang w:eastAsia="zh-CN"/>
        </w:rPr>
        <w:t>过</w:t>
      </w:r>
      <w:r>
        <w:rPr>
          <w:rFonts w:hint="eastAsia" w:ascii="仿宋_GB2312" w:hAnsi="仿宋_GB2312" w:eastAsia="仿宋_GB2312" w:cs="仿宋_GB2312"/>
          <w:sz w:val="32"/>
          <w:szCs w:val="32"/>
        </w:rPr>
        <w:t>2%。各</w:t>
      </w:r>
      <w:r>
        <w:rPr>
          <w:rFonts w:hint="eastAsia" w:ascii="仿宋_GB2312" w:hAnsi="仿宋_GB2312" w:eastAsia="仿宋_GB2312" w:cs="仿宋_GB2312"/>
          <w:sz w:val="32"/>
          <w:szCs w:val="32"/>
          <w:lang w:eastAsia="zh-CN"/>
        </w:rPr>
        <w:t>地</w:t>
      </w:r>
      <w:r>
        <w:rPr>
          <w:rFonts w:hint="eastAsia" w:ascii="仿宋_GB2312" w:hAnsi="仿宋_GB2312" w:eastAsia="仿宋_GB2312" w:cs="仿宋_GB2312"/>
          <w:sz w:val="32"/>
          <w:szCs w:val="32"/>
        </w:rPr>
        <w:t>要加大资金支持力度，市、县级财政可适当安排部分贴息资金，落实“菜篮子”市长负责制，促进生猪生产，但贴息比例总和不得高于同期银行基准利率。</w:t>
      </w:r>
    </w:p>
    <w:p>
      <w:pPr>
        <w:pStyle w:val="7"/>
        <w:widowControl/>
        <w:shd w:val="clear" w:color="auto" w:fill="FFFFFF"/>
        <w:wordWrap w:val="0"/>
        <w:spacing w:line="580" w:lineRule="exact"/>
        <w:ind w:firstLine="640" w:firstLineChars="200"/>
        <w:jc w:val="both"/>
        <w:textAlignment w:val="top"/>
        <w:rPr>
          <w:rFonts w:ascii="黑体" w:hAnsi="黑体" w:eastAsia="黑体" w:cs="黑体"/>
          <w:sz w:val="32"/>
          <w:szCs w:val="32"/>
        </w:rPr>
      </w:pPr>
      <w:r>
        <w:rPr>
          <w:rFonts w:hint="eastAsia" w:ascii="黑体" w:hAnsi="黑体" w:eastAsia="黑体" w:cs="黑体"/>
          <w:sz w:val="32"/>
          <w:szCs w:val="32"/>
        </w:rPr>
        <w:t>二、扶持对象及资金支持环节</w:t>
      </w:r>
    </w:p>
    <w:p>
      <w:pPr>
        <w:pStyle w:val="7"/>
        <w:widowControl/>
        <w:shd w:val="clear" w:color="auto" w:fill="FFFFFF"/>
        <w:wordWrap w:val="0"/>
        <w:spacing w:line="580" w:lineRule="exact"/>
        <w:ind w:firstLine="640" w:firstLineChars="200"/>
        <w:jc w:val="both"/>
        <w:textAlignment w:val="top"/>
        <w:rPr>
          <w:rFonts w:ascii="仿宋_GB2312" w:hAnsi="仿宋_GB2312" w:eastAsia="仿宋_GB2312" w:cs="仿宋_GB2312"/>
          <w:sz w:val="32"/>
          <w:szCs w:val="32"/>
        </w:rPr>
      </w:pPr>
      <w:r>
        <w:rPr>
          <w:rFonts w:hint="eastAsia" w:ascii="楷体_GB2312" w:hAnsi="楷体_GB2312" w:eastAsia="楷体_GB2312" w:cs="楷体_GB2312"/>
          <w:sz w:val="32"/>
          <w:szCs w:val="32"/>
        </w:rPr>
        <w:t>（一）扶持对象。</w:t>
      </w:r>
      <w:r>
        <w:rPr>
          <w:rFonts w:hint="eastAsia" w:ascii="仿宋_GB2312" w:hAnsi="仿宋_GB2312" w:eastAsia="仿宋_GB2312" w:cs="仿宋_GB2312"/>
          <w:sz w:val="32"/>
          <w:szCs w:val="32"/>
        </w:rPr>
        <w:t>种猪场和年出栏5000头（含5000头）以上规模猪场（以下简称“规模猪场”）必须在当地农业农村部门备案，具备条件如下：</w:t>
      </w:r>
    </w:p>
    <w:p>
      <w:pPr>
        <w:pStyle w:val="7"/>
        <w:widowControl/>
        <w:shd w:val="clear" w:color="auto" w:fill="FFFFFF"/>
        <w:wordWrap w:val="0"/>
        <w:spacing w:line="580" w:lineRule="exact"/>
        <w:ind w:firstLine="643" w:firstLineChars="200"/>
        <w:jc w:val="both"/>
        <w:textAlignment w:val="top"/>
        <w:rPr>
          <w:rFonts w:ascii="仿宋_GB2312" w:hAnsi="仿宋_GB2312" w:eastAsia="仿宋_GB2312" w:cs="仿宋_GB2312"/>
          <w:sz w:val="32"/>
          <w:szCs w:val="32"/>
        </w:rPr>
      </w:pPr>
      <w:r>
        <w:rPr>
          <w:rFonts w:hint="eastAsia" w:ascii="仿宋_GB2312" w:hAnsi="仿宋_GB2312" w:eastAsia="仿宋_GB2312" w:cs="仿宋_GB2312"/>
          <w:b/>
          <w:bCs/>
          <w:color w:val="323232"/>
          <w:sz w:val="32"/>
          <w:szCs w:val="32"/>
          <w:shd w:val="clear" w:color="auto" w:fill="FFFFFF"/>
        </w:rPr>
        <w:t>1.种猪场。</w:t>
      </w:r>
      <w:r>
        <w:rPr>
          <w:rFonts w:hint="eastAsia" w:ascii="仿宋_GB2312" w:hAnsi="仿宋_GB2312" w:eastAsia="仿宋_GB2312" w:cs="仿宋_GB2312"/>
          <w:sz w:val="32"/>
          <w:szCs w:val="32"/>
        </w:rPr>
        <w:t xml:space="preserve">必须具有种畜禽生产经营许可证的种猪场（含地方保种场），省、市、县任何一级均可。                        </w:t>
      </w:r>
      <w:r>
        <w:rPr>
          <w:rFonts w:hint="eastAsia" w:ascii="仿宋_GB2312" w:hAnsi="仿宋_GB2312" w:eastAsia="仿宋_GB2312" w:cs="仿宋_GB2312"/>
          <w:b/>
          <w:bCs/>
          <w:color w:val="323232"/>
          <w:sz w:val="32"/>
          <w:szCs w:val="32"/>
          <w:shd w:val="clear" w:color="auto" w:fill="FFFFFF"/>
        </w:rPr>
        <w:t>2.规模猪场。</w:t>
      </w:r>
      <w:r>
        <w:rPr>
          <w:rFonts w:hint="eastAsia" w:ascii="仿宋_GB2312" w:hAnsi="仿宋_GB2312" w:eastAsia="仿宋_GB2312" w:cs="仿宋_GB2312"/>
          <w:color w:val="323232"/>
          <w:sz w:val="32"/>
          <w:szCs w:val="32"/>
          <w:shd w:val="clear" w:color="auto" w:fill="FFFFFF"/>
        </w:rPr>
        <w:t>规模猪场</w:t>
      </w:r>
      <w:r>
        <w:rPr>
          <w:rFonts w:hint="eastAsia" w:ascii="仿宋_GB2312" w:hAnsi="仿宋_GB2312" w:eastAsia="仿宋_GB2312" w:cs="仿宋_GB2312"/>
          <w:sz w:val="32"/>
          <w:szCs w:val="32"/>
        </w:rPr>
        <w:t>确认，以2018年末基层动物卫生监督机构出具的检疫票证登记统计汇总为准，由县级</w:t>
      </w:r>
      <w:bookmarkStart w:id="0" w:name="_Hlk16146379"/>
      <w:r>
        <w:rPr>
          <w:rFonts w:hint="eastAsia" w:ascii="仿宋_GB2312" w:hAnsi="仿宋_GB2312" w:eastAsia="仿宋_GB2312" w:cs="仿宋_GB2312"/>
          <w:sz w:val="32"/>
          <w:szCs w:val="32"/>
        </w:rPr>
        <w:t>动物卫生监督所</w:t>
      </w:r>
      <w:bookmarkEnd w:id="0"/>
      <w:r>
        <w:rPr>
          <w:rFonts w:hint="eastAsia" w:ascii="仿宋_GB2312" w:hAnsi="仿宋_GB2312" w:eastAsia="仿宋_GB2312" w:cs="仿宋_GB2312"/>
          <w:sz w:val="32"/>
          <w:szCs w:val="32"/>
        </w:rPr>
        <w:t>出具确认证明，并加盖公章。</w:t>
      </w:r>
    </w:p>
    <w:p>
      <w:pPr>
        <w:pStyle w:val="7"/>
        <w:widowControl/>
        <w:shd w:val="clear" w:color="auto" w:fill="FFFFFF"/>
        <w:wordWrap w:val="0"/>
        <w:spacing w:line="580" w:lineRule="exact"/>
        <w:ind w:firstLine="640" w:firstLineChars="200"/>
        <w:jc w:val="both"/>
        <w:textAlignment w:val="top"/>
        <w:rPr>
          <w:rFonts w:ascii="仿宋_GB2312" w:hAnsi="仿宋_GB2312" w:eastAsia="仿宋_GB2312" w:cs="仿宋_GB2312"/>
          <w:kern w:val="2"/>
          <w:sz w:val="32"/>
          <w:szCs w:val="32"/>
        </w:rPr>
      </w:pPr>
      <w:r>
        <w:rPr>
          <w:rFonts w:hint="eastAsia" w:ascii="楷体_GB2312" w:hAnsi="楷体_GB2312" w:eastAsia="楷体_GB2312" w:cs="楷体_GB2312"/>
          <w:sz w:val="32"/>
          <w:szCs w:val="32"/>
        </w:rPr>
        <w:t>（二）使用范围</w:t>
      </w:r>
      <w:r>
        <w:rPr>
          <w:rFonts w:hint="eastAsia" w:ascii="仿宋_GB2312" w:hAnsi="仿宋_GB2312" w:eastAsia="仿宋_GB2312" w:cs="仿宋_GB2312"/>
          <w:color w:val="323232"/>
          <w:sz w:val="32"/>
          <w:szCs w:val="32"/>
        </w:rPr>
        <w:t>。</w:t>
      </w:r>
      <w:r>
        <w:rPr>
          <w:rFonts w:hint="eastAsia" w:ascii="仿宋_GB2312" w:hAnsi="仿宋_GB2312" w:eastAsia="仿宋_GB2312" w:cs="仿宋_GB2312"/>
          <w:kern w:val="2"/>
          <w:sz w:val="32"/>
          <w:szCs w:val="32"/>
        </w:rPr>
        <w:t>养猪企业用于购买饲料、种母猪、种公猪、仔猪、兽药、消毒药、疫苗、疫病检测试剂、常温精液、冷冻精液防护服等低值易耗品的生产流动资金。对于从事多种业务经营的企业，应严格区分贷款用途，确实无法划分的可按产值比例核定用生猪养殖的流动资金的贷款规模。</w:t>
      </w:r>
    </w:p>
    <w:p>
      <w:pPr>
        <w:pStyle w:val="7"/>
        <w:widowControl/>
        <w:shd w:val="clear" w:color="auto" w:fill="FFFFFF"/>
        <w:wordWrap w:val="0"/>
        <w:spacing w:line="580" w:lineRule="exact"/>
        <w:ind w:firstLine="640" w:firstLineChars="200"/>
        <w:jc w:val="both"/>
        <w:textAlignment w:val="top"/>
        <w:rPr>
          <w:rFonts w:ascii="仿宋_GB2312" w:hAnsi="仿宋_GB2312" w:eastAsia="仿宋_GB2312" w:cs="仿宋_GB2312"/>
          <w:kern w:val="2"/>
          <w:sz w:val="32"/>
          <w:szCs w:val="32"/>
        </w:rPr>
      </w:pPr>
      <w:r>
        <w:rPr>
          <w:rFonts w:hint="eastAsia" w:ascii="楷体_GB2312" w:hAnsi="楷体_GB2312" w:eastAsia="楷体_GB2312" w:cs="楷体_GB2312"/>
          <w:sz w:val="32"/>
          <w:szCs w:val="32"/>
        </w:rPr>
        <w:t>（三）贴息时间。</w:t>
      </w:r>
      <w:r>
        <w:rPr>
          <w:rFonts w:hint="eastAsia" w:ascii="仿宋_GB2312" w:hAnsi="仿宋_GB2312" w:eastAsia="仿宋_GB2312" w:cs="仿宋_GB2312"/>
          <w:kern w:val="2"/>
          <w:sz w:val="32"/>
          <w:szCs w:val="32"/>
        </w:rPr>
        <w:t>从2018年8月1日至2019年7月31日。对贴息期内到期的贷款，应按照实际付息时间计算；对贴息期内尚未到期的贷款，贴息应截止到2019年7月31日。</w:t>
      </w:r>
    </w:p>
    <w:p>
      <w:pPr>
        <w:pStyle w:val="7"/>
        <w:widowControl/>
        <w:shd w:val="clear" w:color="auto" w:fill="FFFFFF"/>
        <w:wordWrap w:val="0"/>
        <w:spacing w:line="580" w:lineRule="exact"/>
        <w:ind w:firstLine="640" w:firstLineChars="200"/>
        <w:jc w:val="both"/>
        <w:textAlignment w:val="top"/>
        <w:rPr>
          <w:rFonts w:ascii="黑体" w:hAnsi="黑体" w:eastAsia="黑体" w:cs="黑体"/>
          <w:color w:val="323232"/>
          <w:sz w:val="32"/>
          <w:szCs w:val="32"/>
        </w:rPr>
      </w:pPr>
      <w:r>
        <w:rPr>
          <w:rFonts w:hint="eastAsia" w:ascii="黑体" w:hAnsi="黑体" w:eastAsia="黑体" w:cs="黑体"/>
          <w:color w:val="323232"/>
          <w:sz w:val="32"/>
          <w:szCs w:val="32"/>
        </w:rPr>
        <w:t>三、申报程序及有关要求</w:t>
      </w:r>
    </w:p>
    <w:p>
      <w:pPr>
        <w:shd w:val="clear" w:color="auto" w:fill="FFFFFF"/>
        <w:spacing w:line="580" w:lineRule="exact"/>
        <w:ind w:firstLine="640" w:firstLineChars="200"/>
        <w:textAlignment w:val="top"/>
        <w:rPr>
          <w:rFonts w:ascii="仿宋_GB2312" w:hAnsi="仿宋_GB2312" w:eastAsia="仿宋_GB2312" w:cs="仿宋_GB2312"/>
          <w:color w:val="323232"/>
          <w:sz w:val="32"/>
          <w:szCs w:val="32"/>
        </w:rPr>
      </w:pPr>
      <w:r>
        <w:rPr>
          <w:rFonts w:hint="eastAsia" w:ascii="楷体_GB2312" w:hAnsi="楷体_GB2312" w:eastAsia="楷体_GB2312" w:cs="楷体_GB2312"/>
          <w:kern w:val="0"/>
          <w:sz w:val="32"/>
          <w:szCs w:val="32"/>
        </w:rPr>
        <w:t>（一）宣传发动。</w:t>
      </w:r>
      <w:r>
        <w:rPr>
          <w:rFonts w:hint="eastAsia" w:ascii="仿宋_GB2312" w:hAnsi="仿宋_GB2312" w:eastAsia="仿宋_GB2312" w:cs="仿宋_GB2312"/>
          <w:color w:val="323232"/>
          <w:sz w:val="32"/>
          <w:szCs w:val="32"/>
        </w:rPr>
        <w:t>各</w:t>
      </w:r>
      <w:r>
        <w:rPr>
          <w:rFonts w:hint="eastAsia" w:ascii="仿宋_GB2312" w:hAnsi="仿宋_GB2312" w:eastAsia="仿宋_GB2312" w:cs="仿宋_GB2312"/>
          <w:sz w:val="32"/>
          <w:szCs w:val="32"/>
        </w:rPr>
        <w:t>市、县农业农村部门会同同级财政部门通过各种媒体方式，广泛宣传发动，让符合条件的养猪企业了解补贴政策情况，充分享受政策红利。同时，县农业农村部门要及时了解掌握已贷款种猪场和规模猪场相关情况。</w:t>
      </w:r>
    </w:p>
    <w:p>
      <w:pPr>
        <w:shd w:val="clear" w:color="auto" w:fill="FFFFFF"/>
        <w:spacing w:line="580" w:lineRule="exact"/>
        <w:ind w:firstLine="640" w:firstLineChars="200"/>
        <w:textAlignment w:val="top"/>
        <w:rPr>
          <w:rFonts w:ascii="仿宋_GB2312" w:hAnsi="仿宋_GB2312" w:eastAsia="仿宋_GB2312" w:cs="仿宋_GB2312"/>
          <w:sz w:val="32"/>
          <w:szCs w:val="32"/>
        </w:rPr>
      </w:pPr>
      <w:r>
        <w:rPr>
          <w:rFonts w:hint="eastAsia" w:ascii="楷体_GB2312" w:hAnsi="楷体_GB2312" w:eastAsia="楷体_GB2312" w:cs="楷体_GB2312"/>
          <w:kern w:val="0"/>
          <w:sz w:val="32"/>
          <w:szCs w:val="32"/>
        </w:rPr>
        <w:t>（二）据实申报。</w:t>
      </w:r>
      <w:r>
        <w:rPr>
          <w:rFonts w:hint="eastAsia" w:ascii="仿宋_GB2312" w:hAnsi="仿宋_GB2312" w:eastAsia="仿宋_GB2312" w:cs="仿宋_GB2312"/>
          <w:sz w:val="32"/>
          <w:szCs w:val="32"/>
        </w:rPr>
        <w:t>各地符合条件的已贷款种猪场和规模猪场及时到县农业农村局进行申请，于8月25日前将纸质材料报县农业农村局进行资格审核。对符合申报条件的种猪场和规模猪场要求及时提供相关资料，据实填报贷款贴息申请表（详见附表1），并提供营业执照、养殖备案表、动物防疫合格证、银行贷款手续、购买生产资料的票证材料等作为附件，同时报资料的电子扫描件。</w:t>
      </w:r>
    </w:p>
    <w:p>
      <w:pPr>
        <w:shd w:val="clear" w:color="auto" w:fill="FFFFFF"/>
        <w:spacing w:line="58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在贴息期内，符合条件的，由省农业信贷担保公司担保的已贷款种猪场和规模猪场，尽快将省农业信贷担保公司担保的相关资料报县农业农村部门和财政部门进行审核，并申请贷款贴息补贴。</w:t>
      </w:r>
    </w:p>
    <w:p>
      <w:pPr>
        <w:shd w:val="clear" w:color="auto" w:fill="FFFFFF"/>
        <w:spacing w:line="580" w:lineRule="exact"/>
        <w:ind w:firstLine="640" w:firstLineChars="200"/>
        <w:textAlignment w:val="top"/>
        <w:rPr>
          <w:rFonts w:ascii="仿宋_GB2312" w:hAnsi="仿宋_GB2312" w:eastAsia="仿宋_GB2312" w:cs="仿宋_GB2312"/>
          <w:sz w:val="32"/>
          <w:szCs w:val="32"/>
        </w:rPr>
      </w:pPr>
      <w:r>
        <w:rPr>
          <w:rFonts w:hint="eastAsia" w:ascii="楷体_GB2312" w:hAnsi="楷体_GB2312" w:eastAsia="楷体_GB2312" w:cs="楷体_GB2312"/>
          <w:kern w:val="0"/>
          <w:sz w:val="32"/>
          <w:szCs w:val="32"/>
        </w:rPr>
        <w:t>（三）认真审核。</w:t>
      </w:r>
      <w:r>
        <w:rPr>
          <w:rFonts w:hint="eastAsia" w:ascii="仿宋_GB2312" w:hAnsi="仿宋_GB2312" w:eastAsia="仿宋_GB2312" w:cs="仿宋_GB2312"/>
          <w:sz w:val="32"/>
          <w:szCs w:val="32"/>
        </w:rPr>
        <w:t>县农业农村局负责对申报贷款贴息种猪场和规模猪场是否符合申报条件及上报材料的真实性负责，并将材料收集齐全后统一报送县财政局，经共同审核确认后报市级农业农村和财政部门，按照各自职责对县级部门所报材料进行再次审核、汇总，审核通过后报省农业农村厅和省财政厅，省农业农村厅会同省财政厅进行再审核，审核无意见后，将审核意见报财政部河北监管局（以下简称“监管局”）进行复核。复核通过后，县农业农村部门会同同级财政部门对种猪场和规模猪场进行测算和申报贴息资金。</w:t>
      </w:r>
    </w:p>
    <w:p>
      <w:pPr>
        <w:shd w:val="clear" w:color="auto" w:fill="FFFFFF"/>
        <w:spacing w:line="580" w:lineRule="exact"/>
        <w:ind w:firstLine="640" w:firstLineChars="200"/>
        <w:textAlignment w:val="top"/>
        <w:rPr>
          <w:rFonts w:ascii="仿宋_GB2312" w:hAnsi="仿宋_GB2312" w:eastAsia="仿宋_GB2312" w:cs="仿宋_GB2312"/>
          <w:sz w:val="32"/>
          <w:szCs w:val="32"/>
        </w:rPr>
      </w:pPr>
      <w:r>
        <w:rPr>
          <w:rFonts w:hint="eastAsia" w:ascii="楷体_GB2312" w:hAnsi="楷体_GB2312" w:eastAsia="楷体_GB2312" w:cs="楷体_GB2312"/>
          <w:kern w:val="0"/>
          <w:sz w:val="32"/>
          <w:szCs w:val="32"/>
        </w:rPr>
        <w:t>（四）公开公示。</w:t>
      </w:r>
      <w:r>
        <w:rPr>
          <w:rFonts w:hint="eastAsia" w:ascii="仿宋_GB2312" w:hAnsi="仿宋_GB2312" w:eastAsia="仿宋_GB2312" w:cs="仿宋_GB2312"/>
          <w:sz w:val="32"/>
          <w:szCs w:val="32"/>
        </w:rPr>
        <w:t>市、县农业农村和财政部门经过审核符合贷款贴息的种猪场和规模猪场名单和贴息金额在网站上进行公示，公示期不低于7天。对提供虚假资料骗取贴息资金的企业，一经查实，全额追回贴息资金并依法依规严肃查处。</w:t>
      </w:r>
    </w:p>
    <w:p>
      <w:pPr>
        <w:pStyle w:val="7"/>
        <w:widowControl/>
        <w:shd w:val="clear" w:color="auto" w:fill="FFFFFF"/>
        <w:wordWrap w:val="0"/>
        <w:spacing w:line="580" w:lineRule="exact"/>
        <w:ind w:firstLine="640" w:firstLineChars="200"/>
        <w:jc w:val="both"/>
        <w:textAlignment w:val="top"/>
        <w:rPr>
          <w:rFonts w:ascii="仿宋_GB2312" w:hAnsi="仿宋_GB2312" w:eastAsia="仿宋_GB2312" w:cs="仿宋_GB2312"/>
          <w:kern w:val="2"/>
          <w:sz w:val="32"/>
          <w:szCs w:val="32"/>
        </w:rPr>
      </w:pPr>
      <w:r>
        <w:rPr>
          <w:rFonts w:hint="eastAsia" w:ascii="楷体_GB2312" w:hAnsi="楷体_GB2312" w:eastAsia="楷体_GB2312" w:cs="楷体_GB2312"/>
          <w:sz w:val="32"/>
          <w:szCs w:val="32"/>
        </w:rPr>
        <w:t>（五）资金拨付。</w:t>
      </w:r>
      <w:r>
        <w:rPr>
          <w:rFonts w:hint="eastAsia" w:ascii="仿宋_GB2312" w:hAnsi="仿宋_GB2312" w:eastAsia="仿宋_GB2312" w:cs="仿宋_GB2312"/>
          <w:kern w:val="2"/>
          <w:sz w:val="32"/>
          <w:szCs w:val="32"/>
        </w:rPr>
        <w:t>县级财政部门将测算结果报市级财政部门，由市级财政部门统一结算，将贴息资金及时直接拨付相关种猪场和规模猪场，并将结算情况报省财政厅，由省财政厅及时报“监管局”备案。</w:t>
      </w:r>
    </w:p>
    <w:p>
      <w:pPr>
        <w:spacing w:line="58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kern w:val="0"/>
          <w:sz w:val="32"/>
          <w:szCs w:val="32"/>
        </w:rPr>
        <w:t>（六）督导合同落实。</w:t>
      </w:r>
      <w:r>
        <w:rPr>
          <w:rFonts w:hint="eastAsia" w:ascii="仿宋_GB2312" w:hAnsi="仿宋_GB2312" w:eastAsia="仿宋_GB2312" w:cs="仿宋_GB2312"/>
          <w:kern w:val="0"/>
          <w:sz w:val="32"/>
          <w:szCs w:val="32"/>
        </w:rPr>
        <w:t>市</w:t>
      </w:r>
      <w:r>
        <w:rPr>
          <w:rFonts w:hint="eastAsia" w:ascii="仿宋_GB2312" w:hAnsi="仿宋_GB2312" w:eastAsia="仿宋_GB2312" w:cs="仿宋_GB2312"/>
          <w:sz w:val="32"/>
          <w:szCs w:val="32"/>
        </w:rPr>
        <w:t>级农业农村部门要引导和督促生猪养殖龙头企业严格履行与养殖户、农民合作社等签订的订单合同，确保及时回收订单养殖户出栏的生猪，切实保护农民的利益。省农业农村厅将对市级农业农村部门督导落实情况进行抽查，对于不落实合同的进行全省通报，并督促其严格履行合同。</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各市农业农村部门会同财政部门于2019年11月15日前将生猪养殖企业流动资金贷款贴息政策落实情况及实施效果报送省农业农村厅和省财政厅。</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附表：1.种猪场和规模猪场流动资金贷款贴息资金申请表</w:t>
      </w:r>
    </w:p>
    <w:p>
      <w:pPr>
        <w:spacing w:line="580" w:lineRule="exact"/>
        <w:ind w:left="1918" w:leftChars="304" w:hanging="1280" w:hangingChars="4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2.种猪场和规模猪场流动资金贷款贴息资金申请拨付汇总表</w:t>
      </w:r>
    </w:p>
    <w:p>
      <w:pPr>
        <w:spacing w:line="580" w:lineRule="exact"/>
        <w:ind w:firstLine="640" w:firstLineChars="200"/>
        <w:rPr>
          <w:rFonts w:ascii="仿宋_GB2312" w:hAnsi="仿宋_GB2312" w:eastAsia="仿宋_GB2312" w:cs="仿宋_GB2312"/>
          <w:sz w:val="32"/>
          <w:szCs w:val="32"/>
        </w:rPr>
      </w:pPr>
    </w:p>
    <w:p>
      <w:pPr>
        <w:pStyle w:val="7"/>
        <w:widowControl/>
        <w:shd w:val="clear" w:color="auto" w:fill="FFFFFF"/>
        <w:wordWrap w:val="0"/>
        <w:spacing w:after="375" w:line="375" w:lineRule="atLeast"/>
        <w:jc w:val="both"/>
        <w:rPr>
          <w:rFonts w:ascii="仿宋_GB2312" w:hAnsi="仿宋_GB2312" w:eastAsia="仿宋_GB2312" w:cs="仿宋_GB2312"/>
          <w:kern w:val="2"/>
          <w:sz w:val="32"/>
          <w:szCs w:val="32"/>
        </w:rPr>
      </w:pPr>
    </w:p>
    <w:p>
      <w:pPr>
        <w:pStyle w:val="7"/>
        <w:widowControl/>
        <w:shd w:val="clear" w:color="auto" w:fill="FFFFFF"/>
        <w:wordWrap w:val="0"/>
        <w:spacing w:after="375" w:line="375" w:lineRule="atLeast"/>
        <w:jc w:val="both"/>
        <w:rPr>
          <w:rFonts w:ascii="仿宋_GB2312" w:hAnsi="仿宋_GB2312" w:eastAsia="仿宋_GB2312" w:cs="仿宋_GB2312"/>
          <w:kern w:val="2"/>
          <w:sz w:val="32"/>
          <w:szCs w:val="32"/>
        </w:rPr>
      </w:pPr>
    </w:p>
    <w:p>
      <w:pPr>
        <w:pStyle w:val="7"/>
        <w:widowControl/>
        <w:shd w:val="clear" w:color="auto" w:fill="FFFFFF"/>
        <w:wordWrap w:val="0"/>
        <w:spacing w:after="375" w:line="375" w:lineRule="atLeast"/>
        <w:jc w:val="both"/>
        <w:rPr>
          <w:rFonts w:ascii="仿宋_GB2312" w:hAnsi="仿宋_GB2312" w:eastAsia="仿宋_GB2312" w:cs="仿宋_GB2312"/>
          <w:kern w:val="2"/>
          <w:sz w:val="32"/>
          <w:szCs w:val="32"/>
        </w:rPr>
      </w:pPr>
    </w:p>
    <w:p>
      <w:pPr>
        <w:pStyle w:val="7"/>
        <w:widowControl/>
        <w:shd w:val="clear" w:color="auto" w:fill="FFFFFF"/>
        <w:wordWrap w:val="0"/>
        <w:spacing w:after="375" w:line="375" w:lineRule="atLeast"/>
        <w:jc w:val="both"/>
        <w:rPr>
          <w:rFonts w:ascii="仿宋_GB2312" w:hAnsi="仿宋_GB2312" w:eastAsia="仿宋_GB2312" w:cs="仿宋_GB2312"/>
          <w:kern w:val="2"/>
          <w:sz w:val="32"/>
          <w:szCs w:val="32"/>
        </w:rPr>
      </w:pPr>
    </w:p>
    <w:p>
      <w:pPr>
        <w:pStyle w:val="7"/>
        <w:widowControl/>
        <w:shd w:val="clear" w:color="auto" w:fill="FFFFFF"/>
        <w:wordWrap w:val="0"/>
        <w:spacing w:after="375" w:line="375" w:lineRule="atLeast"/>
        <w:jc w:val="both"/>
        <w:rPr>
          <w:rFonts w:ascii="仿宋_GB2312" w:hAnsi="仿宋_GB2312" w:eastAsia="仿宋_GB2312" w:cs="仿宋_GB2312"/>
          <w:kern w:val="2"/>
          <w:sz w:val="32"/>
          <w:szCs w:val="32"/>
        </w:rPr>
      </w:pPr>
    </w:p>
    <w:p>
      <w:pPr>
        <w:pStyle w:val="7"/>
        <w:widowControl/>
        <w:shd w:val="clear" w:color="auto" w:fill="FFFFFF"/>
        <w:wordWrap w:val="0"/>
        <w:spacing w:after="375" w:line="375" w:lineRule="atLeast"/>
        <w:jc w:val="both"/>
        <w:rPr>
          <w:rFonts w:ascii="仿宋_GB2312" w:hAnsi="仿宋_GB2312" w:eastAsia="仿宋_GB2312" w:cs="仿宋_GB2312"/>
          <w:kern w:val="2"/>
          <w:sz w:val="32"/>
          <w:szCs w:val="32"/>
        </w:rPr>
      </w:pPr>
    </w:p>
    <w:p>
      <w:pPr>
        <w:pStyle w:val="7"/>
        <w:widowControl/>
        <w:shd w:val="clear" w:color="auto" w:fill="FFFFFF"/>
        <w:wordWrap w:val="0"/>
        <w:spacing w:after="375" w:line="375" w:lineRule="atLeast"/>
        <w:jc w:val="both"/>
        <w:rPr>
          <w:rFonts w:ascii="仿宋_GB2312" w:hAnsi="仿宋_GB2312" w:eastAsia="仿宋_GB2312" w:cs="仿宋_GB2312"/>
          <w:kern w:val="2"/>
          <w:sz w:val="32"/>
          <w:szCs w:val="32"/>
        </w:rPr>
      </w:pPr>
    </w:p>
    <w:p>
      <w:pPr>
        <w:pStyle w:val="2"/>
        <w:widowControl/>
        <w:shd w:val="clear" w:color="auto" w:fill="FFFFFF"/>
        <w:wordWrap w:val="0"/>
        <w:spacing w:beforeAutospacing="0" w:after="375" w:afterAutospacing="0" w:line="375" w:lineRule="atLeast"/>
        <w:jc w:val="both"/>
        <w:rPr>
          <w:rFonts w:ascii="仿宋_GB2312" w:hAnsi="仿宋_GB2312" w:eastAsia="仿宋_GB2312" w:cs="仿宋_GB2312"/>
          <w:kern w:val="2"/>
          <w:sz w:val="32"/>
          <w:szCs w:val="32"/>
        </w:rPr>
      </w:pPr>
    </w:p>
    <w:p>
      <w:pPr>
        <w:pStyle w:val="2"/>
        <w:widowControl/>
        <w:shd w:val="clear" w:color="auto" w:fill="FFFFFF"/>
        <w:wordWrap w:val="0"/>
        <w:spacing w:beforeAutospacing="0" w:after="375" w:afterAutospacing="0" w:line="375" w:lineRule="atLeast"/>
        <w:jc w:val="both"/>
        <w:rPr>
          <w:rFonts w:ascii="仿宋_GB2312" w:hAnsi="仿宋_GB2312" w:eastAsia="仿宋_GB2312" w:cs="仿宋_GB2312"/>
          <w:kern w:val="2"/>
          <w:sz w:val="32"/>
          <w:szCs w:val="32"/>
        </w:rPr>
      </w:pPr>
    </w:p>
    <w:p>
      <w:pPr>
        <w:pStyle w:val="2"/>
        <w:widowControl/>
        <w:shd w:val="clear" w:color="auto" w:fill="FFFFFF"/>
        <w:wordWrap w:val="0"/>
        <w:spacing w:beforeAutospacing="0" w:after="375" w:afterAutospacing="0" w:line="375" w:lineRule="atLeast"/>
        <w:jc w:val="both"/>
        <w:rPr>
          <w:rFonts w:ascii="仿宋_GB2312" w:hAnsi="仿宋_GB2312" w:eastAsia="仿宋_GB2312" w:cs="仿宋_GB2312"/>
          <w:kern w:val="2"/>
          <w:sz w:val="32"/>
          <w:szCs w:val="32"/>
        </w:rPr>
      </w:pPr>
    </w:p>
    <w:p>
      <w:pPr>
        <w:pStyle w:val="2"/>
        <w:widowControl/>
        <w:shd w:val="clear" w:color="auto" w:fill="FFFFFF"/>
        <w:wordWrap w:val="0"/>
        <w:spacing w:beforeAutospacing="0" w:after="375" w:afterAutospacing="0" w:line="375" w:lineRule="atLeast"/>
        <w:jc w:val="both"/>
        <w:rPr>
          <w:rFonts w:ascii="仿宋_GB2312" w:hAnsi="仿宋_GB2312" w:eastAsia="仿宋_GB2312" w:cs="仿宋_GB2312"/>
          <w:kern w:val="2"/>
          <w:sz w:val="32"/>
          <w:szCs w:val="32"/>
        </w:rPr>
      </w:pPr>
    </w:p>
    <w:tbl>
      <w:tblPr>
        <w:tblStyle w:val="3"/>
        <w:tblW w:w="9739" w:type="dxa"/>
        <w:tblInd w:w="0" w:type="dxa"/>
        <w:tblLayout w:type="fixed"/>
        <w:tblCellMar>
          <w:top w:w="0" w:type="dxa"/>
          <w:left w:w="0" w:type="dxa"/>
          <w:bottom w:w="0" w:type="dxa"/>
          <w:right w:w="0" w:type="dxa"/>
        </w:tblCellMar>
      </w:tblPr>
      <w:tblGrid>
        <w:gridCol w:w="825"/>
        <w:gridCol w:w="1343"/>
        <w:gridCol w:w="748"/>
        <w:gridCol w:w="943"/>
        <w:gridCol w:w="870"/>
        <w:gridCol w:w="530"/>
        <w:gridCol w:w="1060"/>
        <w:gridCol w:w="580"/>
        <w:gridCol w:w="940"/>
        <w:gridCol w:w="1900"/>
      </w:tblGrid>
      <w:tr>
        <w:tblPrEx>
          <w:tblLayout w:type="fixed"/>
          <w:tblCellMar>
            <w:top w:w="0" w:type="dxa"/>
            <w:left w:w="0" w:type="dxa"/>
            <w:bottom w:w="0" w:type="dxa"/>
            <w:right w:w="0" w:type="dxa"/>
          </w:tblCellMar>
        </w:tblPrEx>
        <w:trPr>
          <w:trHeight w:val="919" w:hRule="atLeast"/>
        </w:trPr>
        <w:tc>
          <w:tcPr>
            <w:tcW w:w="9739" w:type="dxa"/>
            <w:gridSpan w:val="10"/>
            <w:tcBorders>
              <w:top w:val="nil"/>
              <w:left w:val="nil"/>
              <w:bottom w:val="nil"/>
              <w:right w:val="nil"/>
            </w:tcBorders>
            <w:shd w:val="clear" w:color="auto" w:fill="auto"/>
            <w:noWrap/>
            <w:tcMar>
              <w:top w:w="15" w:type="dxa"/>
              <w:left w:w="15" w:type="dxa"/>
              <w:right w:w="15" w:type="dxa"/>
            </w:tcMar>
            <w:vAlign w:val="center"/>
          </w:tcPr>
          <w:p>
            <w:pPr>
              <w:pStyle w:val="2"/>
              <w:widowControl/>
              <w:shd w:val="clear" w:color="auto" w:fill="FFFFFF"/>
              <w:wordWrap w:val="0"/>
              <w:spacing w:beforeAutospacing="0" w:after="375" w:afterAutospacing="0" w:line="460" w:lineRule="exact"/>
              <w:jc w:val="both"/>
              <w:rPr>
                <w:rFonts w:ascii="黑体" w:hAnsi="黑体" w:eastAsia="黑体" w:cs="黑体"/>
                <w:kern w:val="2"/>
                <w:sz w:val="32"/>
                <w:szCs w:val="32"/>
              </w:rPr>
            </w:pPr>
            <w:r>
              <w:rPr>
                <w:rFonts w:hint="eastAsia" w:ascii="黑体" w:hAnsi="黑体" w:eastAsia="黑体" w:cs="黑体"/>
                <w:kern w:val="2"/>
                <w:sz w:val="32"/>
                <w:szCs w:val="32"/>
              </w:rPr>
              <w:t>附表1</w:t>
            </w:r>
          </w:p>
          <w:p>
            <w:pPr>
              <w:pStyle w:val="2"/>
              <w:widowControl/>
              <w:shd w:val="clear" w:color="auto" w:fill="FFFFFF"/>
              <w:wordWrap w:val="0"/>
              <w:spacing w:beforeAutospacing="0" w:after="375" w:afterAutospacing="0" w:line="460" w:lineRule="exact"/>
              <w:ind w:firstLine="720" w:firstLineChars="200"/>
              <w:jc w:val="both"/>
              <w:rPr>
                <w:rFonts w:ascii="宋体" w:hAnsi="宋体" w:eastAsia="宋体" w:cs="宋体"/>
                <w:color w:val="000000"/>
                <w:sz w:val="21"/>
                <w:szCs w:val="21"/>
              </w:rPr>
            </w:pPr>
            <w:r>
              <w:rPr>
                <w:rFonts w:hint="eastAsia" w:ascii="方正小标宋简体" w:hAnsi="方正小标宋简体" w:eastAsia="方正小标宋简体" w:cs="方正小标宋简体"/>
                <w:bCs/>
                <w:color w:val="000000"/>
                <w:sz w:val="36"/>
                <w:szCs w:val="36"/>
                <w:lang w:bidi="ar"/>
              </w:rPr>
              <w:t>种猪场和规模猪场流动资金贷款贴息资金申请表</w:t>
            </w:r>
          </w:p>
        </w:tc>
      </w:tr>
      <w:tr>
        <w:tblPrEx>
          <w:tblLayout w:type="fixed"/>
          <w:tblCellMar>
            <w:top w:w="0" w:type="dxa"/>
            <w:left w:w="0" w:type="dxa"/>
            <w:bottom w:w="0" w:type="dxa"/>
            <w:right w:w="0" w:type="dxa"/>
          </w:tblCellMar>
        </w:tblPrEx>
        <w:trPr>
          <w:trHeight w:val="589" w:hRule="atLeast"/>
        </w:trPr>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申请单位基本情况</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单位名称</w:t>
            </w:r>
          </w:p>
        </w:tc>
        <w:tc>
          <w:tcPr>
            <w:tcW w:w="7571"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8"/>
                <w:szCs w:val="28"/>
              </w:rPr>
            </w:pPr>
          </w:p>
        </w:tc>
      </w:tr>
      <w:tr>
        <w:tblPrEx>
          <w:tblLayout w:type="fixed"/>
          <w:tblCellMar>
            <w:top w:w="0" w:type="dxa"/>
            <w:left w:w="0" w:type="dxa"/>
            <w:bottom w:w="0" w:type="dxa"/>
            <w:right w:w="0" w:type="dxa"/>
          </w:tblCellMar>
        </w:tblPrEx>
        <w:trPr>
          <w:trHeight w:val="449"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8"/>
                <w:szCs w:val="28"/>
              </w:rPr>
            </w:pPr>
          </w:p>
        </w:tc>
        <w:tc>
          <w:tcPr>
            <w:tcW w:w="1343"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地   址</w:t>
            </w:r>
          </w:p>
        </w:tc>
        <w:tc>
          <w:tcPr>
            <w:tcW w:w="7571" w:type="dxa"/>
            <w:gridSpan w:val="8"/>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8"/>
                <w:szCs w:val="28"/>
              </w:rPr>
            </w:pPr>
          </w:p>
        </w:tc>
      </w:tr>
      <w:tr>
        <w:tblPrEx>
          <w:tblLayout w:type="fixed"/>
          <w:tblCellMar>
            <w:top w:w="0" w:type="dxa"/>
            <w:left w:w="0" w:type="dxa"/>
            <w:bottom w:w="0" w:type="dxa"/>
            <w:right w:w="0" w:type="dxa"/>
          </w:tblCellMar>
        </w:tblPrEx>
        <w:trPr>
          <w:trHeight w:val="509"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8"/>
                <w:szCs w:val="28"/>
              </w:rPr>
            </w:pPr>
          </w:p>
        </w:tc>
        <w:tc>
          <w:tcPr>
            <w:tcW w:w="134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猪场性质</w:t>
            </w:r>
          </w:p>
        </w:tc>
        <w:tc>
          <w:tcPr>
            <w:tcW w:w="3091" w:type="dxa"/>
            <w:gridSpan w:val="4"/>
            <w:tcBorders>
              <w:top w:val="single" w:color="auto"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ind w:firstLine="280" w:firstLineChars="100"/>
              <w:rPr>
                <w:rFonts w:ascii="宋体" w:hAnsi="宋体" w:eastAsia="宋体" w:cs="宋体"/>
                <w:color w:val="000000"/>
                <w:sz w:val="28"/>
                <w:szCs w:val="28"/>
              </w:rPr>
            </w:pPr>
            <w:r>
              <w:rPr>
                <w:rFonts w:hint="eastAsia" w:ascii="宋体" w:hAnsi="宋体" w:eastAsia="宋体" w:cs="宋体"/>
                <w:color w:val="000000"/>
                <w:sz w:val="28"/>
                <w:szCs w:val="28"/>
              </w:rPr>
              <w:t>种猪场 □</w:t>
            </w:r>
          </w:p>
        </w:tc>
        <w:tc>
          <w:tcPr>
            <w:tcW w:w="4480" w:type="dxa"/>
            <w:gridSpan w:val="4"/>
            <w:tcBorders>
              <w:top w:val="single" w:color="auto"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ind w:firstLine="280" w:firstLineChars="100"/>
              <w:rPr>
                <w:rFonts w:ascii="宋体" w:hAnsi="宋体" w:eastAsia="宋体" w:cs="宋体"/>
                <w:color w:val="000000"/>
                <w:sz w:val="28"/>
                <w:szCs w:val="28"/>
              </w:rPr>
            </w:pPr>
            <w:r>
              <w:rPr>
                <w:rFonts w:hint="eastAsia" w:ascii="宋体" w:hAnsi="宋体" w:eastAsia="宋体" w:cs="宋体"/>
                <w:color w:val="000000"/>
                <w:sz w:val="28"/>
                <w:szCs w:val="28"/>
              </w:rPr>
              <w:t>规模猪场 □</w:t>
            </w:r>
          </w:p>
        </w:tc>
      </w:tr>
      <w:tr>
        <w:tblPrEx>
          <w:tblLayout w:type="fixed"/>
          <w:tblCellMar>
            <w:top w:w="0" w:type="dxa"/>
            <w:left w:w="0" w:type="dxa"/>
            <w:bottom w:w="0" w:type="dxa"/>
            <w:right w:w="0" w:type="dxa"/>
          </w:tblCellMar>
        </w:tblPrEx>
        <w:trPr>
          <w:trHeight w:val="720"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法人或负</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责人姓名</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联系电话</w:t>
            </w:r>
          </w:p>
        </w:tc>
        <w:tc>
          <w:tcPr>
            <w:tcW w:w="140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养殖代码</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2018年底存栏量</w:t>
            </w:r>
            <w:r>
              <w:rPr>
                <w:rFonts w:hint="eastAsia" w:ascii="宋体" w:hAnsi="宋体" w:eastAsia="宋体" w:cs="宋体"/>
                <w:color w:val="000000"/>
                <w:kern w:val="0"/>
                <w:szCs w:val="21"/>
                <w:lang w:bidi="ar"/>
              </w:rPr>
              <w:t>（头）</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2018年</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出栏量</w:t>
            </w:r>
            <w:r>
              <w:rPr>
                <w:rFonts w:hint="eastAsia" w:ascii="宋体" w:hAnsi="宋体" w:eastAsia="宋体" w:cs="宋体"/>
                <w:color w:val="000000"/>
                <w:kern w:val="0"/>
                <w:szCs w:val="21"/>
                <w:lang w:bidi="ar"/>
              </w:rPr>
              <w:t>（头）</w:t>
            </w:r>
          </w:p>
        </w:tc>
        <w:tc>
          <w:tcPr>
            <w:tcW w:w="1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sz w:val="28"/>
                <w:szCs w:val="28"/>
              </w:rPr>
              <w:t>2018年能繁母猪存栏量</w:t>
            </w:r>
            <w:r>
              <w:rPr>
                <w:rFonts w:hint="eastAsia" w:ascii="宋体" w:hAnsi="宋体" w:eastAsia="宋体" w:cs="宋体"/>
                <w:color w:val="000000"/>
                <w:szCs w:val="21"/>
              </w:rPr>
              <w:t>（头）</w:t>
            </w:r>
          </w:p>
        </w:tc>
      </w:tr>
      <w:tr>
        <w:tblPrEx>
          <w:tblLayout w:type="fixed"/>
          <w:tblCellMar>
            <w:top w:w="0" w:type="dxa"/>
            <w:left w:w="0" w:type="dxa"/>
            <w:bottom w:w="0" w:type="dxa"/>
            <w:right w:w="0" w:type="dxa"/>
          </w:tblCellMar>
        </w:tblPrEx>
        <w:trPr>
          <w:trHeight w:val="569"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8"/>
                <w:szCs w:val="28"/>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40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8"/>
                <w:szCs w:val="28"/>
              </w:rPr>
            </w:pPr>
          </w:p>
        </w:tc>
      </w:tr>
      <w:tr>
        <w:tblPrEx>
          <w:tblLayout w:type="fixed"/>
          <w:tblCellMar>
            <w:top w:w="0" w:type="dxa"/>
            <w:left w:w="0" w:type="dxa"/>
            <w:bottom w:w="0" w:type="dxa"/>
            <w:right w:w="0" w:type="dxa"/>
          </w:tblCellMar>
        </w:tblPrEx>
        <w:trPr>
          <w:trHeight w:val="702" w:hRule="atLeast"/>
        </w:trPr>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贷款基本情况</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贷款人</w:t>
            </w: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贷款银行</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贷款合同号</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利率（%）</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借据号</w:t>
            </w:r>
          </w:p>
        </w:tc>
      </w:tr>
      <w:tr>
        <w:tblPrEx>
          <w:tblLayout w:type="fixed"/>
          <w:tblCellMar>
            <w:top w:w="0" w:type="dxa"/>
            <w:left w:w="0" w:type="dxa"/>
            <w:bottom w:w="0" w:type="dxa"/>
            <w:right w:w="0" w:type="dxa"/>
          </w:tblCellMar>
        </w:tblPrEx>
        <w:trPr>
          <w:trHeight w:val="525"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r>
      <w:tr>
        <w:tblPrEx>
          <w:tblLayout w:type="fixed"/>
          <w:tblCellMar>
            <w:top w:w="0" w:type="dxa"/>
            <w:left w:w="0" w:type="dxa"/>
            <w:bottom w:w="0" w:type="dxa"/>
            <w:right w:w="0" w:type="dxa"/>
          </w:tblCellMar>
        </w:tblPrEx>
        <w:trPr>
          <w:trHeight w:val="750" w:hRule="atLeast"/>
        </w:trPr>
        <w:tc>
          <w:tcPr>
            <w:tcW w:w="825"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1343"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贷款金额</w:t>
            </w:r>
            <w:r>
              <w:rPr>
                <w:rFonts w:hint="eastAsia" w:ascii="宋体" w:hAnsi="宋体" w:eastAsia="宋体" w:cs="宋体"/>
                <w:color w:val="000000"/>
                <w:kern w:val="0"/>
                <w:szCs w:val="21"/>
                <w:lang w:bidi="ar"/>
              </w:rPr>
              <w:t>（万元）</w:t>
            </w:r>
          </w:p>
        </w:tc>
        <w:tc>
          <w:tcPr>
            <w:tcW w:w="3091" w:type="dxa"/>
            <w:gridSpan w:val="4"/>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贷款用途</w:t>
            </w:r>
          </w:p>
        </w:tc>
        <w:tc>
          <w:tcPr>
            <w:tcW w:w="2580" w:type="dxa"/>
            <w:gridSpan w:val="3"/>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 xml:space="preserve">贷款起止时间   </w:t>
            </w:r>
          </w:p>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Cs w:val="21"/>
                <w:lang w:bidi="ar"/>
              </w:rPr>
              <w:t>（ 年 月 日至 年 月 日）</w:t>
            </w:r>
          </w:p>
        </w:tc>
        <w:tc>
          <w:tcPr>
            <w:tcW w:w="190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实际支付利息</w:t>
            </w:r>
          </w:p>
          <w:p>
            <w:pPr>
              <w:widowControl/>
              <w:spacing w:line="360" w:lineRule="exact"/>
              <w:jc w:val="center"/>
              <w:textAlignment w:val="center"/>
              <w:rPr>
                <w:rFonts w:ascii="宋体" w:hAnsi="宋体" w:eastAsia="宋体" w:cs="宋体"/>
                <w:color w:val="000000"/>
                <w:sz w:val="28"/>
                <w:szCs w:val="28"/>
              </w:rPr>
            </w:pPr>
            <w:r>
              <w:rPr>
                <w:rFonts w:hint="eastAsia" w:ascii="宋体" w:hAnsi="宋体" w:eastAsia="宋体" w:cs="宋体"/>
                <w:color w:val="000000"/>
                <w:kern w:val="0"/>
                <w:szCs w:val="21"/>
                <w:lang w:bidi="ar"/>
              </w:rPr>
              <w:t>（万元）</w:t>
            </w:r>
          </w:p>
        </w:tc>
      </w:tr>
      <w:tr>
        <w:tblPrEx>
          <w:tblLayout w:type="fixed"/>
          <w:tblCellMar>
            <w:top w:w="0" w:type="dxa"/>
            <w:left w:w="0" w:type="dxa"/>
            <w:bottom w:w="0" w:type="dxa"/>
            <w:right w:w="0" w:type="dxa"/>
          </w:tblCellMar>
        </w:tblPrEx>
        <w:trPr>
          <w:trHeight w:val="570" w:hRule="atLeast"/>
        </w:trPr>
        <w:tc>
          <w:tcPr>
            <w:tcW w:w="825"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134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kern w:val="0"/>
                <w:sz w:val="28"/>
                <w:szCs w:val="28"/>
                <w:lang w:bidi="ar"/>
              </w:rPr>
            </w:pPr>
          </w:p>
        </w:tc>
        <w:tc>
          <w:tcPr>
            <w:tcW w:w="3091" w:type="dxa"/>
            <w:gridSpan w:val="4"/>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kern w:val="0"/>
                <w:sz w:val="28"/>
                <w:szCs w:val="28"/>
                <w:lang w:bidi="ar"/>
              </w:rPr>
            </w:pPr>
          </w:p>
        </w:tc>
        <w:tc>
          <w:tcPr>
            <w:tcW w:w="2580" w:type="dxa"/>
            <w:gridSpan w:val="3"/>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kern w:val="0"/>
                <w:sz w:val="28"/>
                <w:szCs w:val="28"/>
                <w:lang w:bidi="ar"/>
              </w:rPr>
            </w:pPr>
          </w:p>
        </w:tc>
        <w:tc>
          <w:tcPr>
            <w:tcW w:w="190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eastAsia="宋体" w:cs="宋体"/>
                <w:color w:val="000000"/>
                <w:kern w:val="0"/>
                <w:sz w:val="28"/>
                <w:szCs w:val="28"/>
                <w:lang w:bidi="ar"/>
              </w:rPr>
            </w:pPr>
          </w:p>
        </w:tc>
      </w:tr>
      <w:tr>
        <w:tblPrEx>
          <w:tblLayout w:type="fixed"/>
          <w:tblCellMar>
            <w:top w:w="0" w:type="dxa"/>
            <w:left w:w="0" w:type="dxa"/>
            <w:bottom w:w="0" w:type="dxa"/>
            <w:right w:w="0" w:type="dxa"/>
          </w:tblCellMar>
        </w:tblPrEx>
        <w:trPr>
          <w:trHeight w:val="745" w:hRule="atLeast"/>
        </w:trPr>
        <w:tc>
          <w:tcPr>
            <w:tcW w:w="825"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eastAsia="宋体" w:cs="宋体"/>
                <w:color w:val="000000"/>
                <w:sz w:val="28"/>
                <w:szCs w:val="28"/>
              </w:rPr>
            </w:pPr>
            <w:r>
              <w:rPr>
                <w:rFonts w:hint="eastAsia" w:ascii="宋体" w:hAnsi="宋体" w:eastAsia="宋体" w:cs="宋体"/>
                <w:color w:val="000000"/>
                <w:sz w:val="28"/>
                <w:szCs w:val="28"/>
              </w:rPr>
              <w:t>贴息情况</w:t>
            </w:r>
          </w:p>
        </w:tc>
        <w:tc>
          <w:tcPr>
            <w:tcW w:w="134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r>
              <w:rPr>
                <w:rFonts w:hint="eastAsia" w:ascii="宋体" w:hAnsi="宋体" w:eastAsia="宋体" w:cs="宋体"/>
                <w:color w:val="000000"/>
                <w:sz w:val="28"/>
                <w:szCs w:val="28"/>
              </w:rPr>
              <w:t>中央资金</w:t>
            </w:r>
            <w:r>
              <w:rPr>
                <w:rFonts w:hint="eastAsia" w:ascii="宋体" w:hAnsi="宋体" w:eastAsia="宋体" w:cs="宋体"/>
                <w:color w:val="000000"/>
                <w:szCs w:val="21"/>
              </w:rPr>
              <w:t>（万元）</w:t>
            </w:r>
          </w:p>
        </w:tc>
        <w:tc>
          <w:tcPr>
            <w:tcW w:w="3091" w:type="dxa"/>
            <w:gridSpan w:val="4"/>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2580" w:type="dxa"/>
            <w:gridSpan w:val="3"/>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r>
              <w:rPr>
                <w:rFonts w:hint="eastAsia" w:ascii="宋体" w:hAnsi="宋体" w:eastAsia="宋体" w:cs="宋体"/>
                <w:color w:val="000000"/>
                <w:sz w:val="28"/>
                <w:szCs w:val="28"/>
              </w:rPr>
              <w:t>地方资金</w:t>
            </w:r>
            <w:r>
              <w:rPr>
                <w:rFonts w:hint="eastAsia" w:ascii="宋体" w:hAnsi="宋体" w:eastAsia="宋体" w:cs="宋体"/>
                <w:color w:val="000000"/>
                <w:szCs w:val="21"/>
              </w:rPr>
              <w:t>（万元）</w:t>
            </w:r>
          </w:p>
        </w:tc>
        <w:tc>
          <w:tcPr>
            <w:tcW w:w="1900"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r>
      <w:tr>
        <w:tblPrEx>
          <w:tblLayout w:type="fixed"/>
          <w:tblCellMar>
            <w:top w:w="0" w:type="dxa"/>
            <w:left w:w="0" w:type="dxa"/>
            <w:bottom w:w="0" w:type="dxa"/>
            <w:right w:w="0" w:type="dxa"/>
          </w:tblCellMar>
        </w:tblPrEx>
        <w:trPr>
          <w:trHeight w:val="555" w:hRule="atLeast"/>
        </w:trPr>
        <w:tc>
          <w:tcPr>
            <w:tcW w:w="82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c>
          <w:tcPr>
            <w:tcW w:w="1343" w:type="dxa"/>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r>
              <w:rPr>
                <w:rFonts w:hint="eastAsia" w:ascii="宋体" w:hAnsi="宋体" w:eastAsia="宋体" w:cs="宋体"/>
                <w:color w:val="000000"/>
                <w:sz w:val="28"/>
                <w:szCs w:val="28"/>
              </w:rPr>
              <w:t>合计</w:t>
            </w:r>
          </w:p>
        </w:tc>
        <w:tc>
          <w:tcPr>
            <w:tcW w:w="7571" w:type="dxa"/>
            <w:gridSpan w:val="8"/>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spacing w:line="360" w:lineRule="exact"/>
              <w:jc w:val="center"/>
              <w:rPr>
                <w:rFonts w:ascii="宋体" w:hAnsi="宋体" w:eastAsia="宋体" w:cs="宋体"/>
                <w:color w:val="000000"/>
                <w:sz w:val="28"/>
                <w:szCs w:val="28"/>
              </w:rPr>
            </w:pPr>
          </w:p>
        </w:tc>
      </w:tr>
      <w:tr>
        <w:tblPrEx>
          <w:tblLayout w:type="fixed"/>
          <w:tblCellMar>
            <w:top w:w="0" w:type="dxa"/>
            <w:left w:w="0" w:type="dxa"/>
            <w:bottom w:w="0" w:type="dxa"/>
            <w:right w:w="0" w:type="dxa"/>
          </w:tblCellMar>
        </w:tblPrEx>
        <w:trPr>
          <w:trHeight w:val="90" w:hRule="atLeast"/>
        </w:trPr>
        <w:tc>
          <w:tcPr>
            <w:tcW w:w="291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pacing w:line="360" w:lineRule="exact"/>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贷款申请单位意见：</w:t>
            </w:r>
          </w:p>
          <w:p>
            <w:pPr>
              <w:widowControl/>
              <w:spacing w:line="360" w:lineRule="exact"/>
              <w:ind w:firstLine="280" w:firstLineChars="100"/>
              <w:jc w:val="left"/>
              <w:textAlignment w:val="top"/>
              <w:rPr>
                <w:rFonts w:ascii="宋体" w:hAnsi="宋体" w:eastAsia="宋体" w:cs="宋体"/>
                <w:color w:val="000000"/>
                <w:kern w:val="0"/>
                <w:sz w:val="28"/>
                <w:szCs w:val="28"/>
                <w:lang w:bidi="ar"/>
              </w:rPr>
            </w:pPr>
          </w:p>
          <w:p>
            <w:pPr>
              <w:widowControl/>
              <w:spacing w:line="360" w:lineRule="exact"/>
              <w:ind w:firstLine="280" w:firstLineChars="100"/>
              <w:jc w:val="left"/>
              <w:textAlignment w:val="top"/>
              <w:rPr>
                <w:rFonts w:ascii="宋体" w:hAnsi="宋体" w:eastAsia="宋体" w:cs="宋体"/>
                <w:color w:val="000000"/>
                <w:kern w:val="0"/>
                <w:sz w:val="28"/>
                <w:szCs w:val="28"/>
                <w:lang w:bidi="ar"/>
              </w:rPr>
            </w:pPr>
          </w:p>
          <w:p>
            <w:pPr>
              <w:widowControl/>
              <w:spacing w:line="360" w:lineRule="exact"/>
              <w:ind w:firstLine="280" w:firstLineChars="100"/>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法人或负责人：</w:t>
            </w:r>
          </w:p>
          <w:p>
            <w:pPr>
              <w:widowControl/>
              <w:spacing w:line="360" w:lineRule="exact"/>
              <w:ind w:firstLine="280" w:firstLineChars="100"/>
              <w:jc w:val="left"/>
              <w:textAlignment w:val="top"/>
              <w:rPr>
                <w:rFonts w:ascii="宋体" w:hAnsi="宋体" w:eastAsia="宋体" w:cs="宋体"/>
                <w:color w:val="000000"/>
                <w:kern w:val="0"/>
                <w:sz w:val="28"/>
                <w:szCs w:val="28"/>
                <w:lang w:bidi="ar"/>
              </w:rPr>
            </w:pPr>
          </w:p>
          <w:p>
            <w:pPr>
              <w:widowControl/>
              <w:spacing w:line="360" w:lineRule="exact"/>
              <w:ind w:firstLine="1400" w:firstLineChars="500"/>
              <w:jc w:val="left"/>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单位公章</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 xml:space="preserve">         年  月  日</w:t>
            </w:r>
          </w:p>
        </w:tc>
        <w:tc>
          <w:tcPr>
            <w:tcW w:w="340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pacing w:line="360" w:lineRule="exact"/>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县级农业农村部门审核意见：</w:t>
            </w:r>
            <w:r>
              <w:rPr>
                <w:rFonts w:hint="eastAsia" w:ascii="宋体" w:hAnsi="宋体" w:eastAsia="宋体" w:cs="宋体"/>
                <w:color w:val="000000"/>
                <w:kern w:val="0"/>
                <w:sz w:val="28"/>
                <w:szCs w:val="28"/>
                <w:lang w:bidi="ar"/>
              </w:rPr>
              <w:br w:type="textWrapping"/>
            </w:r>
          </w:p>
          <w:p>
            <w:pPr>
              <w:widowControl/>
              <w:spacing w:line="360" w:lineRule="exact"/>
              <w:ind w:firstLine="280" w:firstLineChars="100"/>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 xml:space="preserve">审核人：    </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 xml:space="preserve">           </w:t>
            </w:r>
          </w:p>
          <w:p>
            <w:pPr>
              <w:widowControl/>
              <w:spacing w:line="360" w:lineRule="exact"/>
              <w:ind w:firstLine="1680" w:firstLineChars="600"/>
              <w:jc w:val="left"/>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单位公章</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 xml:space="preserve">           年  月  日</w:t>
            </w:r>
          </w:p>
        </w:tc>
        <w:tc>
          <w:tcPr>
            <w:tcW w:w="34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pacing w:line="360" w:lineRule="exact"/>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县级财政部门审核意见：</w:t>
            </w:r>
            <w:r>
              <w:rPr>
                <w:rFonts w:hint="eastAsia" w:ascii="宋体" w:hAnsi="宋体" w:eastAsia="宋体" w:cs="宋体"/>
                <w:color w:val="000000"/>
                <w:kern w:val="0"/>
                <w:sz w:val="28"/>
                <w:szCs w:val="28"/>
                <w:lang w:bidi="ar"/>
              </w:rPr>
              <w:br w:type="textWrapping"/>
            </w:r>
          </w:p>
          <w:p>
            <w:pPr>
              <w:widowControl/>
              <w:spacing w:line="360" w:lineRule="exact"/>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 xml:space="preserve">  </w:t>
            </w:r>
          </w:p>
          <w:p>
            <w:pPr>
              <w:widowControl/>
              <w:spacing w:line="360" w:lineRule="exact"/>
              <w:ind w:firstLine="280" w:firstLineChars="100"/>
              <w:jc w:val="left"/>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 xml:space="preserve">审核人：   </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 xml:space="preserve">         </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 xml:space="preserve">          单位公章</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 xml:space="preserve">         年  月  日</w:t>
            </w:r>
          </w:p>
        </w:tc>
      </w:tr>
      <w:tr>
        <w:tblPrEx>
          <w:tblLayout w:type="fixed"/>
          <w:tblCellMar>
            <w:top w:w="0" w:type="dxa"/>
            <w:left w:w="0" w:type="dxa"/>
            <w:bottom w:w="0" w:type="dxa"/>
            <w:right w:w="0" w:type="dxa"/>
          </w:tblCellMar>
        </w:tblPrEx>
        <w:trPr>
          <w:trHeight w:val="1850" w:hRule="atLeast"/>
        </w:trPr>
        <w:tc>
          <w:tcPr>
            <w:tcW w:w="4729" w:type="dxa"/>
            <w:gridSpan w:val="5"/>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tcPr>
          <w:p>
            <w:pPr>
              <w:widowControl/>
              <w:spacing w:line="360" w:lineRule="exact"/>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市级农业农村部门审核意见：</w:t>
            </w:r>
          </w:p>
          <w:p>
            <w:pPr>
              <w:widowControl/>
              <w:spacing w:line="360" w:lineRule="exact"/>
              <w:jc w:val="left"/>
              <w:textAlignment w:val="top"/>
              <w:rPr>
                <w:rFonts w:ascii="宋体" w:hAnsi="宋体" w:eastAsia="宋体" w:cs="宋体"/>
                <w:color w:val="000000"/>
                <w:kern w:val="0"/>
                <w:sz w:val="28"/>
                <w:szCs w:val="28"/>
                <w:lang w:bidi="ar"/>
              </w:rPr>
            </w:pPr>
          </w:p>
          <w:p>
            <w:pPr>
              <w:widowControl/>
              <w:spacing w:line="360" w:lineRule="exact"/>
              <w:ind w:firstLine="280" w:firstLineChars="100"/>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 xml:space="preserve">审核人：          </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 xml:space="preserve">                  单位公章</w:t>
            </w:r>
            <w:r>
              <w:rPr>
                <w:rFonts w:hint="eastAsia" w:ascii="宋体" w:hAnsi="宋体" w:eastAsia="宋体" w:cs="宋体"/>
                <w:color w:val="000000"/>
                <w:kern w:val="0"/>
                <w:sz w:val="28"/>
                <w:szCs w:val="28"/>
                <w:lang w:bidi="ar"/>
              </w:rPr>
              <w:br w:type="textWrapping"/>
            </w:r>
            <w:r>
              <w:rPr>
                <w:rFonts w:hint="eastAsia" w:ascii="宋体" w:hAnsi="宋体" w:eastAsia="宋体" w:cs="宋体"/>
                <w:color w:val="000000"/>
                <w:kern w:val="0"/>
                <w:sz w:val="28"/>
                <w:szCs w:val="28"/>
                <w:lang w:bidi="ar"/>
              </w:rPr>
              <w:t xml:space="preserve">                 年  月  日</w:t>
            </w:r>
          </w:p>
        </w:tc>
        <w:tc>
          <w:tcPr>
            <w:tcW w:w="5010" w:type="dxa"/>
            <w:gridSpan w:val="5"/>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tcPr>
          <w:p>
            <w:pPr>
              <w:widowControl/>
              <w:spacing w:line="360" w:lineRule="exact"/>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市级财政部门审核意见：</w:t>
            </w:r>
            <w:r>
              <w:rPr>
                <w:rFonts w:hint="eastAsia" w:ascii="宋体" w:hAnsi="宋体" w:eastAsia="宋体" w:cs="宋体"/>
                <w:color w:val="000000"/>
                <w:kern w:val="0"/>
                <w:sz w:val="28"/>
                <w:szCs w:val="28"/>
                <w:lang w:bidi="ar"/>
              </w:rPr>
              <w:br w:type="textWrapping"/>
            </w:r>
          </w:p>
          <w:p>
            <w:pPr>
              <w:widowControl/>
              <w:spacing w:line="360" w:lineRule="exact"/>
              <w:ind w:firstLine="280" w:firstLineChars="100"/>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 xml:space="preserve">审核人：           </w:t>
            </w:r>
          </w:p>
          <w:p>
            <w:pPr>
              <w:widowControl/>
              <w:spacing w:line="360" w:lineRule="exact"/>
              <w:ind w:left="2514" w:leftChars="1197"/>
              <w:jc w:val="left"/>
              <w:textAlignment w:val="top"/>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单位公章               年  月  日</w:t>
            </w:r>
          </w:p>
        </w:tc>
      </w:tr>
    </w:tbl>
    <w:p>
      <w:pPr>
        <w:pStyle w:val="2"/>
        <w:widowControl/>
        <w:shd w:val="clear" w:color="auto" w:fill="FFFFFF"/>
        <w:wordWrap w:val="0"/>
        <w:spacing w:beforeAutospacing="0" w:after="375" w:afterAutospacing="0" w:line="375" w:lineRule="atLeast"/>
        <w:jc w:val="both"/>
        <w:rPr>
          <w:rFonts w:ascii="仿宋_GB2312" w:hAnsi="仿宋_GB2312" w:eastAsia="仿宋_GB2312" w:cs="仿宋_GB2312"/>
          <w:kern w:val="2"/>
          <w:sz w:val="10"/>
          <w:szCs w:val="10"/>
        </w:rPr>
      </w:pPr>
    </w:p>
    <w:p>
      <w:pPr>
        <w:widowControl/>
        <w:jc w:val="left"/>
        <w:textAlignment w:val="center"/>
        <w:rPr>
          <w:rFonts w:ascii="宋体" w:hAnsi="宋体" w:eastAsia="宋体" w:cs="宋体"/>
          <w:color w:val="000000"/>
          <w:kern w:val="0"/>
          <w:szCs w:val="21"/>
          <w:lang w:bidi="ar"/>
        </w:rPr>
        <w:sectPr>
          <w:pgSz w:w="11906" w:h="16838"/>
          <w:pgMar w:top="1213" w:right="1519" w:bottom="1157" w:left="1519" w:header="851" w:footer="992" w:gutter="0"/>
          <w:cols w:space="0" w:num="1"/>
          <w:docGrid w:type="lines" w:linePitch="312" w:charSpace="0"/>
        </w:sectPr>
      </w:pPr>
    </w:p>
    <w:tbl>
      <w:tblPr>
        <w:tblStyle w:val="3"/>
        <w:tblW w:w="14767" w:type="dxa"/>
        <w:tblInd w:w="0" w:type="dxa"/>
        <w:tblLayout w:type="fixed"/>
        <w:tblCellMar>
          <w:top w:w="0" w:type="dxa"/>
          <w:left w:w="0" w:type="dxa"/>
          <w:bottom w:w="0" w:type="dxa"/>
          <w:right w:w="0" w:type="dxa"/>
        </w:tblCellMar>
      </w:tblPr>
      <w:tblGrid>
        <w:gridCol w:w="407"/>
        <w:gridCol w:w="1180"/>
        <w:gridCol w:w="771"/>
        <w:gridCol w:w="933"/>
        <w:gridCol w:w="933"/>
        <w:gridCol w:w="929"/>
        <w:gridCol w:w="236"/>
        <w:gridCol w:w="629"/>
        <w:gridCol w:w="1000"/>
        <w:gridCol w:w="934"/>
        <w:gridCol w:w="937"/>
        <w:gridCol w:w="878"/>
        <w:gridCol w:w="55"/>
        <w:gridCol w:w="625"/>
        <w:gridCol w:w="1080"/>
        <w:gridCol w:w="800"/>
        <w:gridCol w:w="262"/>
        <w:gridCol w:w="518"/>
        <w:gridCol w:w="800"/>
        <w:gridCol w:w="860"/>
      </w:tblGrid>
      <w:tr>
        <w:tblPrEx>
          <w:tblLayout w:type="fixed"/>
          <w:tblCellMar>
            <w:top w:w="0" w:type="dxa"/>
            <w:left w:w="0" w:type="dxa"/>
            <w:bottom w:w="0" w:type="dxa"/>
            <w:right w:w="0" w:type="dxa"/>
          </w:tblCellMar>
        </w:tblPrEx>
        <w:trPr>
          <w:trHeight w:val="567" w:hRule="atLeast"/>
        </w:trPr>
        <w:tc>
          <w:tcPr>
            <w:tcW w:w="12589" w:type="dxa"/>
            <w:gridSpan w:val="17"/>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黑体" w:hAnsi="黑体" w:eastAsia="黑体" w:cs="黑体"/>
                <w:color w:val="000000"/>
                <w:sz w:val="32"/>
                <w:szCs w:val="32"/>
              </w:rPr>
              <w:t>附表2</w:t>
            </w:r>
          </w:p>
        </w:tc>
        <w:tc>
          <w:tcPr>
            <w:tcW w:w="2178" w:type="dxa"/>
            <w:gridSpan w:val="3"/>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Cs w:val="21"/>
              </w:rPr>
            </w:pPr>
          </w:p>
        </w:tc>
      </w:tr>
      <w:tr>
        <w:tblPrEx>
          <w:tblLayout w:type="fixed"/>
          <w:tblCellMar>
            <w:top w:w="0" w:type="dxa"/>
            <w:left w:w="0" w:type="dxa"/>
            <w:bottom w:w="0" w:type="dxa"/>
            <w:right w:w="0" w:type="dxa"/>
          </w:tblCellMar>
        </w:tblPrEx>
        <w:trPr>
          <w:trHeight w:val="540" w:hRule="atLeast"/>
        </w:trPr>
        <w:tc>
          <w:tcPr>
            <w:tcW w:w="14767" w:type="dxa"/>
            <w:gridSpan w:val="20"/>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Cs w:val="21"/>
              </w:rPr>
            </w:pPr>
            <w:r>
              <w:rPr>
                <w:rFonts w:hint="eastAsia" w:ascii="方正小标宋简体" w:hAnsi="方正小标宋简体" w:eastAsia="方正小标宋简体" w:cs="方正小标宋简体"/>
                <w:bCs/>
                <w:color w:val="000000"/>
                <w:kern w:val="0"/>
                <w:sz w:val="36"/>
                <w:szCs w:val="36"/>
                <w:lang w:bidi="ar"/>
              </w:rPr>
              <w:t>种猪场和规模猪场流动资金贷款贴息资金申请拨付汇总表</w:t>
            </w:r>
          </w:p>
        </w:tc>
      </w:tr>
      <w:tr>
        <w:tblPrEx>
          <w:tblLayout w:type="fixed"/>
          <w:tblCellMar>
            <w:top w:w="0" w:type="dxa"/>
            <w:left w:w="0" w:type="dxa"/>
            <w:bottom w:w="0" w:type="dxa"/>
            <w:right w:w="0" w:type="dxa"/>
          </w:tblCellMar>
        </w:tblPrEx>
        <w:trPr>
          <w:trHeight w:val="487" w:hRule="atLeast"/>
        </w:trPr>
        <w:tc>
          <w:tcPr>
            <w:tcW w:w="12589" w:type="dxa"/>
            <w:gridSpan w:val="17"/>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仿宋_GB2312" w:hAnsi="仿宋_GB2312" w:eastAsia="仿宋_GB2312" w:cs="仿宋_GB2312"/>
                <w:color w:val="000000"/>
                <w:kern w:val="0"/>
                <w:sz w:val="32"/>
                <w:szCs w:val="32"/>
                <w:lang w:bidi="ar"/>
              </w:rPr>
              <w:t>市级：</w:t>
            </w:r>
          </w:p>
        </w:tc>
        <w:tc>
          <w:tcPr>
            <w:tcW w:w="2178" w:type="dxa"/>
            <w:gridSpan w:val="3"/>
            <w:tcBorders>
              <w:top w:val="nil"/>
              <w:left w:val="nil"/>
              <w:bottom w:val="nil"/>
              <w:right w:val="nil"/>
            </w:tcBorders>
            <w:shd w:val="clear" w:color="auto" w:fill="auto"/>
            <w:noWrap/>
            <w:tcMar>
              <w:top w:w="15" w:type="dxa"/>
              <w:left w:w="15" w:type="dxa"/>
              <w:right w:w="15" w:type="dxa"/>
            </w:tcMar>
            <w:vAlign w:val="center"/>
          </w:tcPr>
          <w:p>
            <w:pPr>
              <w:jc w:val="left"/>
              <w:rPr>
                <w:rFonts w:ascii="宋体" w:hAnsi="宋体" w:eastAsia="宋体" w:cs="宋体"/>
                <w:color w:val="000000"/>
                <w:szCs w:val="21"/>
              </w:rPr>
            </w:pPr>
          </w:p>
        </w:tc>
      </w:tr>
      <w:tr>
        <w:tblPrEx>
          <w:tblLayout w:type="fixed"/>
          <w:tblCellMar>
            <w:top w:w="0" w:type="dxa"/>
            <w:left w:w="0" w:type="dxa"/>
            <w:bottom w:w="0" w:type="dxa"/>
            <w:right w:w="0" w:type="dxa"/>
          </w:tblCellMar>
        </w:tblPrEx>
        <w:trPr>
          <w:trHeight w:val="2069" w:hRule="atLeast"/>
        </w:trPr>
        <w:tc>
          <w:tcPr>
            <w:tcW w:w="5389" w:type="dxa"/>
            <w:gridSpan w:val="7"/>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tcPr>
          <w:p>
            <w:pPr>
              <w:widowControl/>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县级农业农村、财政部门审核情况：</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 xml:space="preserve">    经审核，我县从 2018年8月1日到2019年7月31日，共有 个种猪场和规模化养猪企业符合贷款贴息申报条件，贷款金额   万元，支付利息 万元，申请贴息 万元，特申请拨付补贴。</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审核人：                            单位公章：</w:t>
            </w:r>
            <w:r>
              <w:rPr>
                <w:rStyle w:val="6"/>
                <w:rFonts w:hint="default"/>
                <w:sz w:val="21"/>
                <w:szCs w:val="21"/>
                <w:lang w:bidi="ar"/>
              </w:rPr>
              <w:br w:type="textWrapping"/>
            </w:r>
            <w:r>
              <w:rPr>
                <w:rStyle w:val="6"/>
                <w:rFonts w:hint="default"/>
                <w:sz w:val="21"/>
                <w:szCs w:val="21"/>
                <w:lang w:bidi="ar"/>
              </w:rPr>
              <w:t xml:space="preserve">                                   年  月  日</w:t>
            </w:r>
          </w:p>
        </w:tc>
        <w:tc>
          <w:tcPr>
            <w:tcW w:w="4378" w:type="dxa"/>
            <w:gridSpan w:val="5"/>
            <w:tcBorders>
              <w:top w:val="single" w:color="000000" w:sz="4" w:space="0"/>
              <w:left w:val="single" w:color="000000" w:sz="4" w:space="0"/>
              <w:bottom w:val="single" w:color="auto" w:sz="4" w:space="0"/>
              <w:right w:val="single" w:color="auto" w:sz="4" w:space="0"/>
            </w:tcBorders>
            <w:shd w:val="clear" w:color="auto" w:fill="auto"/>
            <w:tcMar>
              <w:top w:w="15" w:type="dxa"/>
              <w:left w:w="15" w:type="dxa"/>
              <w:right w:w="15" w:type="dxa"/>
            </w:tcMar>
          </w:tcPr>
          <w:p>
            <w:pPr>
              <w:widowControl/>
              <w:jc w:val="left"/>
              <w:textAlignment w:val="top"/>
              <w:rPr>
                <w:rFonts w:ascii="宋体" w:hAnsi="宋体" w:eastAsia="宋体" w:cs="宋体"/>
                <w:color w:val="000000"/>
                <w:szCs w:val="21"/>
              </w:rPr>
            </w:pPr>
            <w:r>
              <w:rPr>
                <w:rFonts w:hint="eastAsia" w:ascii="宋体" w:hAnsi="宋体" w:eastAsia="宋体" w:cs="宋体"/>
                <w:color w:val="000000"/>
                <w:kern w:val="0"/>
                <w:szCs w:val="21"/>
                <w:lang w:bidi="ar"/>
              </w:rPr>
              <w:t>市级农业农村部门复核意见：</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复核人：                  单位公章：</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 xml:space="preserve">                         年  月  日</w:t>
            </w:r>
          </w:p>
        </w:tc>
        <w:tc>
          <w:tcPr>
            <w:tcW w:w="5000" w:type="dxa"/>
            <w:gridSpan w:val="8"/>
            <w:tcBorders>
              <w:top w:val="single" w:color="000000" w:sz="4" w:space="0"/>
              <w:left w:val="single" w:color="auto" w:sz="4" w:space="0"/>
              <w:bottom w:val="single" w:color="auto" w:sz="4" w:space="0"/>
              <w:right w:val="single" w:color="000000" w:sz="4" w:space="0"/>
            </w:tcBorders>
            <w:shd w:val="clear" w:color="auto" w:fill="auto"/>
            <w:tcMar>
              <w:top w:w="15" w:type="dxa"/>
              <w:left w:w="15" w:type="dxa"/>
              <w:right w:w="15" w:type="dxa"/>
            </w:tcMar>
          </w:tcPr>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市级财政部门复核意见：</w:t>
            </w:r>
          </w:p>
          <w:p>
            <w:pPr>
              <w:widowControl/>
              <w:jc w:val="left"/>
              <w:textAlignment w:val="top"/>
              <w:rPr>
                <w:rFonts w:ascii="宋体" w:hAnsi="宋体" w:eastAsia="宋体" w:cs="宋体"/>
                <w:color w:val="000000"/>
                <w:kern w:val="0"/>
                <w:szCs w:val="21"/>
                <w:lang w:bidi="ar"/>
              </w:rPr>
            </w:pPr>
          </w:p>
          <w:p>
            <w:pPr>
              <w:widowControl/>
              <w:jc w:val="left"/>
              <w:textAlignment w:val="top"/>
              <w:rPr>
                <w:rFonts w:ascii="宋体" w:hAnsi="宋体" w:eastAsia="宋体" w:cs="宋体"/>
                <w:color w:val="000000"/>
                <w:kern w:val="0"/>
                <w:szCs w:val="21"/>
                <w:lang w:bidi="ar"/>
              </w:rPr>
            </w:pPr>
          </w:p>
          <w:p>
            <w:pPr>
              <w:widowControl/>
              <w:jc w:val="left"/>
              <w:textAlignment w:val="top"/>
              <w:rPr>
                <w:rFonts w:ascii="宋体" w:hAnsi="宋体" w:eastAsia="宋体" w:cs="宋体"/>
                <w:color w:val="000000"/>
                <w:kern w:val="0"/>
                <w:szCs w:val="21"/>
                <w:lang w:bidi="ar"/>
              </w:rPr>
            </w:pPr>
          </w:p>
          <w:p>
            <w:pPr>
              <w:widowControl/>
              <w:jc w:val="left"/>
              <w:textAlignment w:val="top"/>
              <w:rPr>
                <w:rFonts w:ascii="宋体" w:hAnsi="宋体" w:eastAsia="宋体" w:cs="宋体"/>
                <w:color w:val="000000"/>
                <w:kern w:val="0"/>
                <w:szCs w:val="21"/>
                <w:lang w:bidi="ar"/>
              </w:rPr>
            </w:pPr>
          </w:p>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复核人：                    单位公章：</w:t>
            </w:r>
          </w:p>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                           年  月  日</w:t>
            </w:r>
          </w:p>
        </w:tc>
      </w:tr>
      <w:tr>
        <w:tblPrEx>
          <w:tblLayout w:type="fixed"/>
          <w:tblCellMar>
            <w:top w:w="0" w:type="dxa"/>
            <w:left w:w="0" w:type="dxa"/>
            <w:bottom w:w="0" w:type="dxa"/>
            <w:right w:w="0" w:type="dxa"/>
          </w:tblCellMar>
        </w:tblPrEx>
        <w:trPr>
          <w:trHeight w:val="2138" w:hRule="atLeast"/>
        </w:trPr>
        <w:tc>
          <w:tcPr>
            <w:tcW w:w="5389" w:type="dxa"/>
            <w:gridSpan w:val="7"/>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省级农业农村部门审核意见：</w:t>
            </w:r>
          </w:p>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复核人：                 </w:t>
            </w:r>
          </w:p>
          <w:p>
            <w:pPr>
              <w:widowControl/>
              <w:jc w:val="left"/>
              <w:textAlignment w:val="top"/>
              <w:rPr>
                <w:rFonts w:ascii="宋体" w:hAnsi="宋体" w:eastAsia="宋体" w:cs="宋体"/>
                <w:color w:val="000000"/>
                <w:kern w:val="0"/>
                <w:szCs w:val="21"/>
                <w:lang w:bidi="ar"/>
              </w:rPr>
            </w:pPr>
          </w:p>
          <w:p>
            <w:pPr>
              <w:widowControl/>
              <w:jc w:val="left"/>
              <w:textAlignment w:val="top"/>
              <w:rPr>
                <w:rFonts w:ascii="宋体" w:hAnsi="宋体" w:eastAsia="宋体" w:cs="宋体"/>
                <w:color w:val="000000"/>
                <w:kern w:val="0"/>
                <w:szCs w:val="21"/>
                <w:lang w:bidi="ar"/>
              </w:rPr>
            </w:pPr>
          </w:p>
          <w:p>
            <w:pPr>
              <w:widowControl/>
              <w:ind w:firstLine="3780" w:firstLineChars="1800"/>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单位公章：</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 xml:space="preserve">                                   年  月  日</w:t>
            </w:r>
          </w:p>
        </w:tc>
        <w:tc>
          <w:tcPr>
            <w:tcW w:w="4378" w:type="dxa"/>
            <w:gridSpan w:val="5"/>
            <w:tcBorders>
              <w:top w:val="single" w:color="auto" w:sz="4" w:space="0"/>
              <w:left w:val="single" w:color="000000" w:sz="4" w:space="0"/>
              <w:bottom w:val="single" w:color="000000" w:sz="4" w:space="0"/>
              <w:right w:val="single" w:color="auto" w:sz="4" w:space="0"/>
            </w:tcBorders>
            <w:shd w:val="clear" w:color="auto" w:fill="auto"/>
            <w:tcMar>
              <w:top w:w="15" w:type="dxa"/>
              <w:left w:w="15" w:type="dxa"/>
              <w:right w:w="15" w:type="dxa"/>
            </w:tcMar>
          </w:tcPr>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省级财政部门审核意见：</w:t>
            </w:r>
          </w:p>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复核人：                 </w:t>
            </w:r>
          </w:p>
          <w:p>
            <w:pPr>
              <w:widowControl/>
              <w:jc w:val="left"/>
              <w:textAlignment w:val="top"/>
              <w:rPr>
                <w:rFonts w:ascii="宋体" w:hAnsi="宋体" w:eastAsia="宋体" w:cs="宋体"/>
                <w:color w:val="000000"/>
                <w:kern w:val="0"/>
                <w:szCs w:val="21"/>
                <w:lang w:bidi="ar"/>
              </w:rPr>
            </w:pPr>
          </w:p>
          <w:p>
            <w:pPr>
              <w:widowControl/>
              <w:jc w:val="left"/>
              <w:textAlignment w:val="top"/>
              <w:rPr>
                <w:rFonts w:ascii="宋体" w:hAnsi="宋体" w:eastAsia="宋体" w:cs="宋体"/>
                <w:color w:val="000000"/>
                <w:kern w:val="0"/>
                <w:szCs w:val="21"/>
                <w:lang w:bidi="ar"/>
              </w:rPr>
            </w:pPr>
          </w:p>
          <w:p>
            <w:pPr>
              <w:widowControl/>
              <w:ind w:firstLine="2730" w:firstLineChars="1300"/>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单位公章：</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 xml:space="preserve">                         年  月  日</w:t>
            </w:r>
          </w:p>
        </w:tc>
        <w:tc>
          <w:tcPr>
            <w:tcW w:w="5000" w:type="dxa"/>
            <w:gridSpan w:val="8"/>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监管局复核意见：</w:t>
            </w:r>
          </w:p>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复核人：                </w:t>
            </w:r>
          </w:p>
          <w:p>
            <w:pPr>
              <w:widowControl/>
              <w:jc w:val="left"/>
              <w:textAlignment w:val="top"/>
              <w:rPr>
                <w:rFonts w:ascii="宋体" w:hAnsi="宋体" w:eastAsia="宋体" w:cs="宋体"/>
                <w:color w:val="000000"/>
                <w:kern w:val="0"/>
                <w:szCs w:val="21"/>
                <w:lang w:bidi="ar"/>
              </w:rPr>
            </w:pPr>
          </w:p>
          <w:p>
            <w:pPr>
              <w:widowControl/>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  </w:t>
            </w:r>
          </w:p>
          <w:p>
            <w:pPr>
              <w:widowControl/>
              <w:ind w:firstLine="2310" w:firstLineChars="1100"/>
              <w:jc w:val="left"/>
              <w:textAlignment w:val="top"/>
              <w:rPr>
                <w:rFonts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     单位公章：</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 xml:space="preserve">                           年  月  日</w:t>
            </w:r>
          </w:p>
        </w:tc>
      </w:tr>
      <w:tr>
        <w:tblPrEx>
          <w:tblLayout w:type="fixed"/>
          <w:tblCellMar>
            <w:top w:w="0" w:type="dxa"/>
            <w:left w:w="0" w:type="dxa"/>
            <w:bottom w:w="0" w:type="dxa"/>
            <w:right w:w="0" w:type="dxa"/>
          </w:tblCellMar>
        </w:tblPrEx>
        <w:trPr>
          <w:trHeight w:val="540" w:hRule="atLeast"/>
        </w:trPr>
        <w:tc>
          <w:tcPr>
            <w:tcW w:w="14767" w:type="dxa"/>
            <w:gridSpan w:val="20"/>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 w:val="32"/>
                <w:szCs w:val="32"/>
                <w:lang w:bidi="ar"/>
              </w:rPr>
              <w:t>汇总明细</w:t>
            </w:r>
          </w:p>
        </w:tc>
      </w:tr>
      <w:tr>
        <w:tblPrEx>
          <w:tblLayout w:type="fixed"/>
          <w:tblCellMar>
            <w:top w:w="0" w:type="dxa"/>
            <w:left w:w="0" w:type="dxa"/>
            <w:bottom w:w="0" w:type="dxa"/>
            <w:right w:w="0" w:type="dxa"/>
          </w:tblCellMar>
        </w:tblPrEx>
        <w:trPr>
          <w:trHeight w:val="104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序号</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申请贷款</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贴息单位</w:t>
            </w: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法人或</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负责人</w:t>
            </w: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联系电话</w:t>
            </w: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养殖代码</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2018年底存栏量（头）</w:t>
            </w: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2018年</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出栏量（头）</w:t>
            </w:r>
          </w:p>
        </w:tc>
        <w:tc>
          <w:tcPr>
            <w:tcW w:w="1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szCs w:val="21"/>
              </w:rPr>
              <w:t>2018年能繁母猪存栏量（头）</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贷款银行</w:t>
            </w: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贷款</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合同号</w:t>
            </w:r>
          </w:p>
        </w:tc>
        <w:tc>
          <w:tcPr>
            <w:tcW w:w="9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贷款</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金额  （万元）</w:t>
            </w:r>
          </w:p>
        </w:tc>
        <w:tc>
          <w:tcPr>
            <w:tcW w:w="6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利率（%）</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贷款起止</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 xml:space="preserve">时间     </w:t>
            </w:r>
            <w:r>
              <w:rPr>
                <w:rFonts w:hint="eastAsia" w:ascii="宋体" w:hAnsi="宋体" w:eastAsia="宋体" w:cs="宋体"/>
                <w:color w:val="000000"/>
                <w:kern w:val="0"/>
                <w:sz w:val="18"/>
                <w:szCs w:val="18"/>
                <w:lang w:bidi="ar"/>
              </w:rPr>
              <w:t>（ 年月日至 年月日）</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szCs w:val="21"/>
              </w:rPr>
              <w:t>支付利息   （万元）</w:t>
            </w:r>
          </w:p>
        </w:tc>
        <w:tc>
          <w:tcPr>
            <w:tcW w:w="7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申请贴</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息金额 （万元）</w:t>
            </w:r>
          </w:p>
        </w:tc>
        <w:tc>
          <w:tcPr>
            <w:tcW w:w="80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补贴金额   （万元</w:t>
            </w:r>
          </w:p>
        </w:tc>
        <w:tc>
          <w:tcPr>
            <w:tcW w:w="86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80" w:lineRule="exact"/>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拨付</w:t>
            </w:r>
            <w:r>
              <w:rPr>
                <w:rFonts w:hint="eastAsia" w:ascii="宋体" w:hAnsi="宋体" w:eastAsia="宋体" w:cs="宋体"/>
                <w:color w:val="000000"/>
                <w:kern w:val="0"/>
                <w:szCs w:val="21"/>
                <w:lang w:bidi="ar"/>
              </w:rPr>
              <w:br w:type="textWrapping"/>
            </w:r>
            <w:r>
              <w:rPr>
                <w:rFonts w:hint="eastAsia" w:ascii="宋体" w:hAnsi="宋体" w:eastAsia="宋体" w:cs="宋体"/>
                <w:color w:val="000000"/>
                <w:kern w:val="0"/>
                <w:szCs w:val="21"/>
                <w:lang w:bidi="ar"/>
              </w:rPr>
              <w:t>帐号</w:t>
            </w:r>
          </w:p>
        </w:tc>
      </w:tr>
      <w:tr>
        <w:tblPrEx>
          <w:tblLayout w:type="fixed"/>
          <w:tblCellMar>
            <w:top w:w="0" w:type="dxa"/>
            <w:left w:w="0" w:type="dxa"/>
            <w:bottom w:w="0" w:type="dxa"/>
            <w:right w:w="0" w:type="dxa"/>
          </w:tblCellMar>
        </w:tblPrEx>
        <w:trPr>
          <w:trHeight w:val="50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r>
      <w:tr>
        <w:tblPrEx>
          <w:tblLayout w:type="fixed"/>
          <w:tblCellMar>
            <w:top w:w="0" w:type="dxa"/>
            <w:left w:w="0" w:type="dxa"/>
            <w:bottom w:w="0" w:type="dxa"/>
            <w:right w:w="0" w:type="dxa"/>
          </w:tblCellMar>
        </w:tblPrEx>
        <w:trPr>
          <w:trHeight w:val="50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r>
      <w:tr>
        <w:tblPrEx>
          <w:tblLayout w:type="fixed"/>
          <w:tblCellMar>
            <w:top w:w="0" w:type="dxa"/>
            <w:left w:w="0" w:type="dxa"/>
            <w:bottom w:w="0" w:type="dxa"/>
            <w:right w:w="0" w:type="dxa"/>
          </w:tblCellMar>
        </w:tblPrEx>
        <w:trPr>
          <w:trHeight w:val="52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kern w:val="0"/>
                <w:szCs w:val="21"/>
                <w:lang w:bidi="ar"/>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r>
      <w:tr>
        <w:tblPrEx>
          <w:tblLayout w:type="fixed"/>
          <w:tblCellMar>
            <w:top w:w="0" w:type="dxa"/>
            <w:left w:w="0" w:type="dxa"/>
            <w:bottom w:w="0" w:type="dxa"/>
            <w:right w:w="0" w:type="dxa"/>
          </w:tblCellMar>
        </w:tblPrEx>
        <w:trPr>
          <w:trHeight w:val="52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kern w:val="0"/>
                <w:szCs w:val="21"/>
                <w:lang w:bidi="ar"/>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r>
      <w:tr>
        <w:tblPrEx>
          <w:tblLayout w:type="fixed"/>
          <w:tblCellMar>
            <w:top w:w="0" w:type="dxa"/>
            <w:left w:w="0" w:type="dxa"/>
            <w:bottom w:w="0" w:type="dxa"/>
            <w:right w:w="0" w:type="dxa"/>
          </w:tblCellMar>
        </w:tblPrEx>
        <w:trPr>
          <w:trHeight w:val="52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kern w:val="0"/>
                <w:szCs w:val="21"/>
                <w:lang w:bidi="ar"/>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r>
      <w:tr>
        <w:tblPrEx>
          <w:tblLayout w:type="fixed"/>
          <w:tblCellMar>
            <w:top w:w="0" w:type="dxa"/>
            <w:left w:w="0" w:type="dxa"/>
            <w:bottom w:w="0" w:type="dxa"/>
            <w:right w:w="0" w:type="dxa"/>
          </w:tblCellMar>
        </w:tblPrEx>
        <w:trPr>
          <w:trHeight w:val="52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kern w:val="0"/>
                <w:szCs w:val="21"/>
                <w:lang w:bidi="ar"/>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9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7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c>
          <w:tcPr>
            <w:tcW w:w="86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p>
        </w:tc>
      </w:tr>
      <w:tr>
        <w:tblPrEx>
          <w:tblLayout w:type="fixed"/>
          <w:tblCellMar>
            <w:top w:w="0" w:type="dxa"/>
            <w:left w:w="0" w:type="dxa"/>
            <w:bottom w:w="0" w:type="dxa"/>
            <w:right w:w="0" w:type="dxa"/>
          </w:tblCellMar>
        </w:tblPrEx>
        <w:trPr>
          <w:trHeight w:val="625" w:hRule="atLeast"/>
        </w:trPr>
        <w:tc>
          <w:tcPr>
            <w:tcW w:w="158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合计</w:t>
            </w:r>
          </w:p>
        </w:tc>
        <w:tc>
          <w:tcPr>
            <w:tcW w:w="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93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Cs w:val="21"/>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Cs w:val="21"/>
              </w:rPr>
            </w:pPr>
          </w:p>
        </w:tc>
        <w:tc>
          <w:tcPr>
            <w:tcW w:w="78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Cs w:val="21"/>
              </w:rPr>
            </w:pPr>
          </w:p>
        </w:tc>
        <w:tc>
          <w:tcPr>
            <w:tcW w:w="800"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c>
          <w:tcPr>
            <w:tcW w:w="860"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Cs w:val="21"/>
              </w:rPr>
            </w:pPr>
          </w:p>
        </w:tc>
      </w:tr>
    </w:tbl>
    <w:p>
      <w:pPr>
        <w:rPr>
          <w:rFonts w:ascii="宋体" w:hAnsi="宋体" w:eastAsia="宋体" w:cs="宋体"/>
          <w:sz w:val="32"/>
          <w:szCs w:val="32"/>
        </w:rPr>
      </w:pPr>
    </w:p>
    <w:sectPr>
      <w:pgSz w:w="16838" w:h="11906" w:orient="landscape"/>
      <w:pgMar w:top="1519" w:right="1213" w:bottom="1519" w:left="1157" w:header="851" w:footer="992" w:gutter="0"/>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大标宋简体">
    <w:altName w:val="宋体"/>
    <w:panose1 w:val="00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8"/>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6E54DE"/>
    <w:rsid w:val="00053B5C"/>
    <w:rsid w:val="0027628F"/>
    <w:rsid w:val="003A72DE"/>
    <w:rsid w:val="009971C7"/>
    <w:rsid w:val="00AD527F"/>
    <w:rsid w:val="014C060F"/>
    <w:rsid w:val="01CC7EC9"/>
    <w:rsid w:val="01DA0EC5"/>
    <w:rsid w:val="01EE6AF6"/>
    <w:rsid w:val="0217608A"/>
    <w:rsid w:val="032502DE"/>
    <w:rsid w:val="033D1C0E"/>
    <w:rsid w:val="04513746"/>
    <w:rsid w:val="04E847A5"/>
    <w:rsid w:val="054E2064"/>
    <w:rsid w:val="05D81478"/>
    <w:rsid w:val="065635C0"/>
    <w:rsid w:val="06EB2841"/>
    <w:rsid w:val="07052D68"/>
    <w:rsid w:val="07D654E0"/>
    <w:rsid w:val="08556D26"/>
    <w:rsid w:val="08CD5F8B"/>
    <w:rsid w:val="096F07A8"/>
    <w:rsid w:val="0AE60167"/>
    <w:rsid w:val="0B7D5F6E"/>
    <w:rsid w:val="0B8A0372"/>
    <w:rsid w:val="0D376F00"/>
    <w:rsid w:val="0F1E6FF9"/>
    <w:rsid w:val="0F710D79"/>
    <w:rsid w:val="0FA719C8"/>
    <w:rsid w:val="102746D1"/>
    <w:rsid w:val="10D92A2A"/>
    <w:rsid w:val="10DF7DE8"/>
    <w:rsid w:val="118C2E7C"/>
    <w:rsid w:val="11B73E2A"/>
    <w:rsid w:val="13034222"/>
    <w:rsid w:val="13635ABB"/>
    <w:rsid w:val="14123AA6"/>
    <w:rsid w:val="152A5AAB"/>
    <w:rsid w:val="15575149"/>
    <w:rsid w:val="15F400CB"/>
    <w:rsid w:val="163479CC"/>
    <w:rsid w:val="167A5388"/>
    <w:rsid w:val="168E7931"/>
    <w:rsid w:val="16A501C9"/>
    <w:rsid w:val="18B90DCE"/>
    <w:rsid w:val="18CE070D"/>
    <w:rsid w:val="19A17A0A"/>
    <w:rsid w:val="1A25048F"/>
    <w:rsid w:val="1AF911E0"/>
    <w:rsid w:val="1B0F0A4F"/>
    <w:rsid w:val="1B197C38"/>
    <w:rsid w:val="1BDC0D5D"/>
    <w:rsid w:val="1C09553B"/>
    <w:rsid w:val="1C0F6270"/>
    <w:rsid w:val="1CD3057E"/>
    <w:rsid w:val="1D784AC3"/>
    <w:rsid w:val="1E0471EC"/>
    <w:rsid w:val="1EA479B9"/>
    <w:rsid w:val="1EE7381A"/>
    <w:rsid w:val="211F1278"/>
    <w:rsid w:val="216852BC"/>
    <w:rsid w:val="22DE38BF"/>
    <w:rsid w:val="22DE79BA"/>
    <w:rsid w:val="22ED2864"/>
    <w:rsid w:val="239E0464"/>
    <w:rsid w:val="23B81440"/>
    <w:rsid w:val="249620AE"/>
    <w:rsid w:val="25BE21A7"/>
    <w:rsid w:val="26565DF8"/>
    <w:rsid w:val="267255BE"/>
    <w:rsid w:val="26A20747"/>
    <w:rsid w:val="26AB7365"/>
    <w:rsid w:val="26D5619A"/>
    <w:rsid w:val="27490C75"/>
    <w:rsid w:val="28480F1D"/>
    <w:rsid w:val="29BC5548"/>
    <w:rsid w:val="2B2163B4"/>
    <w:rsid w:val="2B360F9C"/>
    <w:rsid w:val="2B486FE5"/>
    <w:rsid w:val="2C152983"/>
    <w:rsid w:val="2CB15AFD"/>
    <w:rsid w:val="2E2566B3"/>
    <w:rsid w:val="2F3D732D"/>
    <w:rsid w:val="2F914561"/>
    <w:rsid w:val="303A4116"/>
    <w:rsid w:val="309D585B"/>
    <w:rsid w:val="30D3177A"/>
    <w:rsid w:val="31B70D86"/>
    <w:rsid w:val="32BA70D7"/>
    <w:rsid w:val="32E63461"/>
    <w:rsid w:val="33E01B76"/>
    <w:rsid w:val="346E54DE"/>
    <w:rsid w:val="34AE09B7"/>
    <w:rsid w:val="3510616E"/>
    <w:rsid w:val="35CC57AD"/>
    <w:rsid w:val="35F02B16"/>
    <w:rsid w:val="36733800"/>
    <w:rsid w:val="36FD0835"/>
    <w:rsid w:val="3716764F"/>
    <w:rsid w:val="37691D3C"/>
    <w:rsid w:val="37B05D38"/>
    <w:rsid w:val="37C13333"/>
    <w:rsid w:val="38253C66"/>
    <w:rsid w:val="38C56E0A"/>
    <w:rsid w:val="38C97F1B"/>
    <w:rsid w:val="3A553E2D"/>
    <w:rsid w:val="3AB81B15"/>
    <w:rsid w:val="3ABF6830"/>
    <w:rsid w:val="3B9642B0"/>
    <w:rsid w:val="3C4743F1"/>
    <w:rsid w:val="3D1071B1"/>
    <w:rsid w:val="3D3711A8"/>
    <w:rsid w:val="3DFA26E5"/>
    <w:rsid w:val="3FF82A03"/>
    <w:rsid w:val="40C174F3"/>
    <w:rsid w:val="40F0640F"/>
    <w:rsid w:val="41B223A7"/>
    <w:rsid w:val="4269108C"/>
    <w:rsid w:val="428874BA"/>
    <w:rsid w:val="433119CD"/>
    <w:rsid w:val="43B03328"/>
    <w:rsid w:val="43EA1CC7"/>
    <w:rsid w:val="43F76735"/>
    <w:rsid w:val="44DF6E8B"/>
    <w:rsid w:val="44E841C1"/>
    <w:rsid w:val="45E139C4"/>
    <w:rsid w:val="461771B1"/>
    <w:rsid w:val="49376064"/>
    <w:rsid w:val="4B1D0456"/>
    <w:rsid w:val="4BF10D89"/>
    <w:rsid w:val="4BFE4B2A"/>
    <w:rsid w:val="4C2E41BF"/>
    <w:rsid w:val="4D1D7FD0"/>
    <w:rsid w:val="4EA028AD"/>
    <w:rsid w:val="4EE319AC"/>
    <w:rsid w:val="4F0464AC"/>
    <w:rsid w:val="4F332E0A"/>
    <w:rsid w:val="4F576497"/>
    <w:rsid w:val="519B34F1"/>
    <w:rsid w:val="51C40F38"/>
    <w:rsid w:val="51D47FF6"/>
    <w:rsid w:val="536C3C5E"/>
    <w:rsid w:val="54C65CAE"/>
    <w:rsid w:val="556D321F"/>
    <w:rsid w:val="57251A34"/>
    <w:rsid w:val="581A6D7F"/>
    <w:rsid w:val="5A3961F2"/>
    <w:rsid w:val="5AA350B7"/>
    <w:rsid w:val="5B887023"/>
    <w:rsid w:val="5BA07DD8"/>
    <w:rsid w:val="5C1B4243"/>
    <w:rsid w:val="5C5F31E7"/>
    <w:rsid w:val="5CB83A65"/>
    <w:rsid w:val="5CCB223B"/>
    <w:rsid w:val="5F8650A7"/>
    <w:rsid w:val="60227402"/>
    <w:rsid w:val="616D38A3"/>
    <w:rsid w:val="629A111E"/>
    <w:rsid w:val="63130D53"/>
    <w:rsid w:val="637D6530"/>
    <w:rsid w:val="639E6DDA"/>
    <w:rsid w:val="64591822"/>
    <w:rsid w:val="66E76AD9"/>
    <w:rsid w:val="674D17A0"/>
    <w:rsid w:val="67CA54B5"/>
    <w:rsid w:val="67ED1347"/>
    <w:rsid w:val="68E32D86"/>
    <w:rsid w:val="695A21B7"/>
    <w:rsid w:val="6ADE3CB2"/>
    <w:rsid w:val="6BBC1636"/>
    <w:rsid w:val="6BFC0172"/>
    <w:rsid w:val="6C625790"/>
    <w:rsid w:val="6CAD5221"/>
    <w:rsid w:val="6DDC3EC1"/>
    <w:rsid w:val="6E3720FE"/>
    <w:rsid w:val="6E9033C8"/>
    <w:rsid w:val="6EC05AE9"/>
    <w:rsid w:val="70372268"/>
    <w:rsid w:val="70B249C9"/>
    <w:rsid w:val="70B2620E"/>
    <w:rsid w:val="714F178D"/>
    <w:rsid w:val="73385AD0"/>
    <w:rsid w:val="73417696"/>
    <w:rsid w:val="7401690A"/>
    <w:rsid w:val="74993E75"/>
    <w:rsid w:val="74C5160B"/>
    <w:rsid w:val="75A4579B"/>
    <w:rsid w:val="75CA5FE3"/>
    <w:rsid w:val="76137C4D"/>
    <w:rsid w:val="76EB1768"/>
    <w:rsid w:val="77120423"/>
    <w:rsid w:val="777A455F"/>
    <w:rsid w:val="779614BA"/>
    <w:rsid w:val="77E544D9"/>
    <w:rsid w:val="78701B4A"/>
    <w:rsid w:val="7897253B"/>
    <w:rsid w:val="78A7078D"/>
    <w:rsid w:val="795D0D9E"/>
    <w:rsid w:val="7A121EDC"/>
    <w:rsid w:val="7A9A7056"/>
    <w:rsid w:val="7BFD1281"/>
    <w:rsid w:val="7C274A69"/>
    <w:rsid w:val="7D9955DA"/>
    <w:rsid w:val="7E9718DD"/>
    <w:rsid w:val="7FD21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Hyperlink"/>
    <w:basedOn w:val="4"/>
    <w:qFormat/>
    <w:uiPriority w:val="0"/>
    <w:rPr>
      <w:color w:val="0000FF"/>
      <w:u w:val="single"/>
    </w:rPr>
  </w:style>
  <w:style w:type="character" w:customStyle="1" w:styleId="6">
    <w:name w:val="font61"/>
    <w:basedOn w:val="4"/>
    <w:qFormat/>
    <w:uiPriority w:val="0"/>
    <w:rPr>
      <w:rFonts w:hint="eastAsia" w:ascii="宋体" w:hAnsi="宋体" w:eastAsia="宋体" w:cs="宋体"/>
      <w:color w:val="000000"/>
      <w:sz w:val="24"/>
      <w:szCs w:val="24"/>
      <w:u w:val="none"/>
    </w:rPr>
  </w:style>
  <w:style w:type="paragraph" w:customStyle="1" w:styleId="7">
    <w:name w:val="普通(网站)1"/>
    <w:basedOn w:val="1"/>
    <w:qFormat/>
    <w:uiPriority w:val="0"/>
    <w:pPr>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561</Words>
  <Characters>3200</Characters>
  <Lines>26</Lines>
  <Paragraphs>7</Paragraphs>
  <TotalTime>176</TotalTime>
  <ScaleCrop>false</ScaleCrop>
  <LinksUpToDate>false</LinksUpToDate>
  <CharactersWithSpaces>3754</CharactersWithSpaces>
  <Application>WPS Office_11.1.0.8952_F1E327BC-269C-435d-A152-05C5408002CA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2019-06-19T06:44:00Z</dcterms:created>
  <dc:creator>春播</dc:creator>
  <cp:lastModifiedBy>Administrator</cp:lastModifiedBy>
  <cp:lastPrinted>2019-08-09T01:02:00Z</cp:lastPrinted>
  <dcterms:modified xsi:type="dcterms:W3CDTF">2019-08-12T08:30:09Z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