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B890C2">
      <w:pPr>
        <w:spacing w:line="584"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永清县</w:t>
      </w:r>
      <w:r>
        <w:rPr>
          <w:rFonts w:hint="eastAsia" w:ascii="Times New Roman" w:hAnsi="Times New Roman" w:eastAsia="方正小标宋简体" w:cs="Times New Roman"/>
          <w:sz w:val="44"/>
          <w:szCs w:val="44"/>
          <w:lang w:eastAsia="zh-CN"/>
        </w:rPr>
        <w:t>文化馆</w:t>
      </w:r>
      <w:r>
        <w:rPr>
          <w:rFonts w:ascii="Times New Roman" w:hAnsi="Times New Roman" w:eastAsia="方正小标宋简体" w:cs="Times New Roman"/>
          <w:sz w:val="44"/>
          <w:szCs w:val="44"/>
        </w:rPr>
        <w:t>20</w:t>
      </w:r>
      <w:r>
        <w:rPr>
          <w:rFonts w:hint="eastAsia" w:ascii="Times New Roman" w:hAnsi="Times New Roman" w:eastAsia="方正小标宋简体" w:cs="Times New Roman"/>
          <w:sz w:val="44"/>
          <w:szCs w:val="44"/>
        </w:rPr>
        <w:t>2</w:t>
      </w:r>
      <w:r>
        <w:rPr>
          <w:rFonts w:ascii="Times New Roman" w:hAnsi="Times New Roman" w:eastAsia="方正小标宋简体" w:cs="Times New Roman"/>
          <w:sz w:val="44"/>
          <w:szCs w:val="44"/>
        </w:rPr>
        <w:t>2年</w:t>
      </w:r>
      <w:r>
        <w:rPr>
          <w:rFonts w:hint="eastAsia" w:ascii="Times New Roman" w:hAnsi="Times New Roman" w:eastAsia="方正小标宋简体" w:cs="Times New Roman"/>
          <w:sz w:val="44"/>
          <w:szCs w:val="44"/>
          <w:lang w:eastAsia="zh-CN"/>
        </w:rPr>
        <w:t>单位</w:t>
      </w:r>
      <w:r>
        <w:rPr>
          <w:rFonts w:ascii="Times New Roman" w:hAnsi="Times New Roman" w:eastAsia="方正小标宋简体" w:cs="Times New Roman"/>
          <w:sz w:val="44"/>
          <w:szCs w:val="44"/>
        </w:rPr>
        <w:t>预算信息公开</w:t>
      </w:r>
    </w:p>
    <w:p w14:paraId="3A95C93C">
      <w:pPr>
        <w:spacing w:line="584" w:lineRule="exact"/>
        <w:jc w:val="center"/>
        <w:rPr>
          <w:rFonts w:ascii="Times New Roman" w:hAnsi="Times New Roman" w:eastAsia="方正小标宋简体" w:cs="Times New Roman"/>
          <w:sz w:val="44"/>
          <w:szCs w:val="44"/>
        </w:rPr>
      </w:pPr>
      <w:r>
        <w:rPr>
          <w:rFonts w:hint="eastAsia" w:ascii="Times New Roman" w:hAnsi="Times New Roman" w:eastAsia="方正小标宋简体" w:cs="Times New Roman"/>
          <w:sz w:val="44"/>
          <w:szCs w:val="44"/>
        </w:rPr>
        <w:t>情况说明</w:t>
      </w:r>
    </w:p>
    <w:p w14:paraId="689DC348">
      <w:pPr>
        <w:spacing w:line="584" w:lineRule="exact"/>
        <w:ind w:firstLine="880" w:firstLineChars="200"/>
        <w:jc w:val="center"/>
        <w:rPr>
          <w:rFonts w:ascii="Times New Roman" w:hAnsi="Times New Roman" w:eastAsia="仿宋_GB2312" w:cs="Times New Roman"/>
          <w:sz w:val="44"/>
          <w:szCs w:val="44"/>
        </w:rPr>
      </w:pPr>
    </w:p>
    <w:p w14:paraId="149CF82A">
      <w:pPr>
        <w:spacing w:line="584"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按照《中华人民共和国预算法》、《中华人民共和国预算法实施条例》、《地方预决算公开操作规程》和《</w:t>
      </w:r>
      <w:bookmarkStart w:id="18" w:name="_GoBack"/>
      <w:bookmarkEnd w:id="18"/>
      <w:r>
        <w:rPr>
          <w:rFonts w:ascii="Times New Roman" w:hAnsi="Times New Roman" w:eastAsia="仿宋_GB2312" w:cs="Times New Roman"/>
          <w:sz w:val="32"/>
          <w:szCs w:val="32"/>
        </w:rPr>
        <w:t>河北省省级预算公开办法》规定，现将永清县</w:t>
      </w:r>
      <w:r>
        <w:rPr>
          <w:rFonts w:hint="eastAsia" w:ascii="Times New Roman" w:hAnsi="Times New Roman" w:eastAsia="仿宋_GB2312" w:cs="Times New Roman"/>
          <w:sz w:val="32"/>
          <w:szCs w:val="32"/>
        </w:rPr>
        <w:t>永清县文化馆</w:t>
      </w:r>
      <w:r>
        <w:rPr>
          <w:rFonts w:ascii="Times New Roman" w:hAnsi="Times New Roman" w:eastAsia="仿宋_GB2312" w:cs="Times New Roman"/>
          <w:sz w:val="32"/>
          <w:szCs w:val="32"/>
        </w:rPr>
        <w:t>20</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2年</w:t>
      </w:r>
      <w:r>
        <w:rPr>
          <w:rFonts w:hint="eastAsia" w:ascii="Times New Roman" w:hAnsi="Times New Roman" w:eastAsia="仿宋_GB2312" w:cs="Times New Roman"/>
          <w:sz w:val="32"/>
          <w:szCs w:val="32"/>
          <w:lang w:eastAsia="zh-CN"/>
        </w:rPr>
        <w:t>单位</w:t>
      </w:r>
      <w:r>
        <w:rPr>
          <w:rFonts w:ascii="Times New Roman" w:hAnsi="Times New Roman" w:eastAsia="仿宋_GB2312" w:cs="Times New Roman"/>
          <w:sz w:val="32"/>
          <w:szCs w:val="32"/>
        </w:rPr>
        <w:t>预算公开如下：</w:t>
      </w:r>
    </w:p>
    <w:p w14:paraId="3BCE35FC">
      <w:pPr>
        <w:spacing w:line="584" w:lineRule="exact"/>
        <w:ind w:firstLine="640" w:firstLineChars="200"/>
        <w:rPr>
          <w:rFonts w:ascii="Times New Roman" w:hAnsi="Times New Roman" w:eastAsia="黑体" w:cs="Times New Roman"/>
          <w:sz w:val="32"/>
          <w:szCs w:val="32"/>
        </w:rPr>
      </w:pPr>
      <w:r>
        <w:rPr>
          <w:rFonts w:ascii="Times New Roman" w:hAnsi="黑体" w:eastAsia="黑体" w:cs="Times New Roman"/>
          <w:sz w:val="32"/>
          <w:szCs w:val="32"/>
        </w:rPr>
        <w:t>一、</w:t>
      </w:r>
      <w:r>
        <w:rPr>
          <w:rFonts w:hint="eastAsia" w:ascii="Times New Roman" w:hAnsi="黑体" w:eastAsia="黑体" w:cs="Times New Roman"/>
          <w:sz w:val="32"/>
          <w:szCs w:val="32"/>
          <w:lang w:eastAsia="zh-CN"/>
        </w:rPr>
        <w:t>单位</w:t>
      </w:r>
      <w:r>
        <w:rPr>
          <w:rFonts w:ascii="Times New Roman" w:hAnsi="黑体" w:eastAsia="黑体" w:cs="Times New Roman"/>
          <w:sz w:val="32"/>
          <w:szCs w:val="32"/>
        </w:rPr>
        <w:t>职责及机构设置情况</w:t>
      </w:r>
    </w:p>
    <w:p w14:paraId="0C64ABE8">
      <w:pPr>
        <w:spacing w:line="584" w:lineRule="exact"/>
        <w:ind w:firstLine="643" w:firstLineChars="200"/>
        <w:rPr>
          <w:rFonts w:ascii="Times New Roman" w:hAnsi="Times New Roman" w:eastAsia="楷体_GB2312" w:cs="Times New Roman"/>
          <w:b/>
          <w:sz w:val="32"/>
          <w:szCs w:val="32"/>
        </w:rPr>
      </w:pPr>
      <w:r>
        <w:rPr>
          <w:rFonts w:hint="eastAsia" w:ascii="Times New Roman" w:hAnsi="Times New Roman" w:eastAsia="楷体_GB2312" w:cs="Times New Roman"/>
          <w:b/>
          <w:sz w:val="32"/>
          <w:szCs w:val="32"/>
          <w:lang w:eastAsia="zh-CN"/>
        </w:rPr>
        <w:t>单位</w:t>
      </w:r>
      <w:r>
        <w:rPr>
          <w:rFonts w:ascii="Times New Roman" w:hAnsi="Times New Roman" w:eastAsia="楷体_GB2312" w:cs="Times New Roman"/>
          <w:b/>
          <w:sz w:val="32"/>
          <w:szCs w:val="32"/>
        </w:rPr>
        <w:t>职责：</w:t>
      </w:r>
    </w:p>
    <w:p w14:paraId="4C07750A">
      <w:pPr>
        <w:widowControl/>
        <w:wordWrap w:val="0"/>
        <w:ind w:left="475" w:firstLine="640" w:firstLineChars="200"/>
        <w:jc w:val="left"/>
        <w:rPr>
          <w:rFonts w:ascii="仿宋" w:hAnsi="仿宋" w:eastAsia="仿宋" w:cs="仿宋"/>
          <w:kern w:val="0"/>
          <w:sz w:val="24"/>
        </w:rPr>
      </w:pPr>
      <w:r>
        <w:rPr>
          <w:rFonts w:hint="eastAsia" w:ascii="仿宋" w:hAnsi="仿宋" w:eastAsia="仿宋" w:cs="仿宋"/>
          <w:bCs/>
          <w:kern w:val="0"/>
          <w:sz w:val="32"/>
          <w:szCs w:val="32"/>
        </w:rPr>
        <w:t>1、宣传党的路线、方针、政策和国家的法律、法规全面完成县委、县政府下达的各项任务；</w:t>
      </w:r>
    </w:p>
    <w:p w14:paraId="6C4FAE99">
      <w:pPr>
        <w:widowControl/>
        <w:wordWrap w:val="0"/>
        <w:ind w:left="475" w:firstLine="640" w:firstLineChars="200"/>
        <w:jc w:val="left"/>
        <w:rPr>
          <w:rFonts w:ascii="仿宋" w:hAnsi="仿宋" w:eastAsia="仿宋" w:cs="仿宋"/>
          <w:kern w:val="0"/>
          <w:sz w:val="24"/>
        </w:rPr>
      </w:pPr>
      <w:r>
        <w:rPr>
          <w:rFonts w:hint="eastAsia" w:ascii="仿宋" w:hAnsi="仿宋" w:eastAsia="仿宋" w:cs="仿宋"/>
          <w:bCs/>
          <w:kern w:val="0"/>
          <w:sz w:val="32"/>
          <w:szCs w:val="32"/>
        </w:rPr>
        <w:t>2、坚持文艺的“二为方向”和“双百方针”，开展全县群众文化活动，加强公民道德素质教育，推进社会精神文明建设；</w:t>
      </w:r>
    </w:p>
    <w:p w14:paraId="2868C119">
      <w:pPr>
        <w:widowControl/>
        <w:wordWrap w:val="0"/>
        <w:ind w:left="638" w:leftChars="304" w:firstLine="640" w:firstLineChars="200"/>
        <w:jc w:val="left"/>
        <w:rPr>
          <w:rFonts w:ascii="仿宋" w:hAnsi="仿宋" w:eastAsia="仿宋" w:cs="仿宋"/>
          <w:kern w:val="0"/>
          <w:sz w:val="24"/>
        </w:rPr>
      </w:pPr>
      <w:r>
        <w:rPr>
          <w:rFonts w:hint="eastAsia" w:ascii="仿宋" w:hAnsi="仿宋" w:eastAsia="仿宋" w:cs="仿宋"/>
          <w:bCs/>
          <w:kern w:val="0"/>
          <w:sz w:val="32"/>
          <w:szCs w:val="32"/>
        </w:rPr>
        <w:t>3、研究、组织、指导，推进我县各社区的群众文化艺术创作及展演活动；</w:t>
      </w:r>
    </w:p>
    <w:p w14:paraId="709F712A">
      <w:pPr>
        <w:widowControl/>
        <w:wordWrap w:val="0"/>
        <w:ind w:left="640" w:firstLine="640" w:firstLineChars="200"/>
        <w:jc w:val="left"/>
        <w:rPr>
          <w:rFonts w:ascii="仿宋" w:hAnsi="仿宋" w:eastAsia="仿宋" w:cs="仿宋"/>
          <w:kern w:val="0"/>
          <w:sz w:val="24"/>
        </w:rPr>
      </w:pPr>
      <w:r>
        <w:rPr>
          <w:rFonts w:hint="eastAsia" w:ascii="仿宋" w:hAnsi="仿宋" w:eastAsia="仿宋" w:cs="仿宋"/>
          <w:bCs/>
          <w:kern w:val="0"/>
          <w:sz w:val="32"/>
          <w:szCs w:val="32"/>
        </w:rPr>
        <w:t>4、辅导、培训文体骨干，为我县培训出更多的文化艺术人才；</w:t>
      </w:r>
    </w:p>
    <w:p w14:paraId="3E5EDC99">
      <w:pPr>
        <w:widowControl/>
        <w:spacing w:line="580" w:lineRule="exact"/>
        <w:ind w:firstLine="1280" w:firstLineChars="400"/>
        <w:rPr>
          <w:sz w:val="32"/>
          <w:szCs w:val="32"/>
        </w:rPr>
      </w:pPr>
      <w:r>
        <w:rPr>
          <w:rFonts w:hint="eastAsia" w:ascii="仿宋" w:hAnsi="仿宋" w:eastAsia="仿宋" w:cs="仿宋"/>
          <w:bCs/>
          <w:kern w:val="0"/>
          <w:sz w:val="32"/>
          <w:szCs w:val="32"/>
        </w:rPr>
        <w:t>5、收集、整理、保护我县的民族、民间文化艺术遗产</w:t>
      </w:r>
      <w:r>
        <w:rPr>
          <w:rFonts w:hint="eastAsia" w:ascii="宋体" w:hAnsi="宋体" w:cs="宋体"/>
          <w:bCs/>
          <w:kern w:val="0"/>
          <w:sz w:val="32"/>
          <w:szCs w:val="32"/>
        </w:rPr>
        <w:t>。</w:t>
      </w:r>
    </w:p>
    <w:p w14:paraId="313E1B09">
      <w:pPr>
        <w:widowControl/>
        <w:spacing w:line="580" w:lineRule="exact"/>
        <w:ind w:firstLine="640" w:firstLineChars="200"/>
        <w:rPr>
          <w:rFonts w:ascii="仿宋_GB2312" w:hAnsi="Calibri" w:eastAsia="仿宋_GB2312" w:cs="ArialUnicodeMS"/>
          <w:kern w:val="0"/>
          <w:sz w:val="32"/>
          <w:szCs w:val="32"/>
        </w:rPr>
      </w:pPr>
    </w:p>
    <w:p w14:paraId="3BB7F358">
      <w:pPr>
        <w:autoSpaceDE w:val="0"/>
        <w:autoSpaceDN w:val="0"/>
        <w:adjustRightInd w:val="0"/>
        <w:spacing w:line="584" w:lineRule="exact"/>
        <w:ind w:firstLine="630" w:firstLineChars="196"/>
        <w:jc w:val="left"/>
        <w:rPr>
          <w:rFonts w:ascii="Times New Roman" w:hAnsi="Times New Roman" w:eastAsia="楷体_GB2312" w:cs="Times New Roman"/>
          <w:b/>
          <w:sz w:val="32"/>
          <w:szCs w:val="32"/>
        </w:rPr>
      </w:pPr>
      <w:r>
        <w:rPr>
          <w:rFonts w:ascii="Times New Roman" w:hAnsi="Times New Roman" w:eastAsia="楷体_GB2312" w:cs="Times New Roman"/>
          <w:b/>
          <w:sz w:val="32"/>
          <w:szCs w:val="32"/>
        </w:rPr>
        <w:t>机构设置：</w:t>
      </w:r>
    </w:p>
    <w:p w14:paraId="5B6F64EE">
      <w:pPr>
        <w:spacing w:line="584" w:lineRule="exact"/>
        <w:jc w:val="center"/>
        <w:outlineLvl w:val="0"/>
        <w:rPr>
          <w:rFonts w:ascii="Times New Roman" w:hAnsi="Times New Roman" w:eastAsia="仿宋_GB2312" w:cs="Times New Roman"/>
          <w:b/>
          <w:sz w:val="32"/>
          <w:szCs w:val="24"/>
        </w:rPr>
      </w:pPr>
      <w:r>
        <w:rPr>
          <w:rFonts w:hint="eastAsia" w:ascii="Times New Roman" w:hAnsi="Times New Roman" w:eastAsia="仿宋_GB2312" w:cs="Times New Roman"/>
          <w:b/>
          <w:sz w:val="32"/>
          <w:szCs w:val="24"/>
          <w:lang w:eastAsia="zh-CN"/>
        </w:rPr>
        <w:t>单位</w:t>
      </w:r>
      <w:r>
        <w:rPr>
          <w:rFonts w:ascii="Times New Roman" w:hAnsi="Times New Roman" w:eastAsia="仿宋_GB2312" w:cs="Times New Roman"/>
          <w:b/>
          <w:sz w:val="32"/>
          <w:szCs w:val="24"/>
        </w:rPr>
        <w:t>机构设置情况</w:t>
      </w:r>
    </w:p>
    <w:tbl>
      <w:tblPr>
        <w:tblStyle w:val="9"/>
        <w:tblW w:w="9755"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4443"/>
        <w:gridCol w:w="1134"/>
        <w:gridCol w:w="1276"/>
        <w:gridCol w:w="2902"/>
      </w:tblGrid>
      <w:tr w14:paraId="0B2ED5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84" w:hRule="atLeast"/>
          <w:tblHeader/>
          <w:jc w:val="center"/>
        </w:trPr>
        <w:tc>
          <w:tcPr>
            <w:tcW w:w="4443" w:type="dxa"/>
            <w:vMerge w:val="restart"/>
            <w:vAlign w:val="center"/>
          </w:tcPr>
          <w:p w14:paraId="37422EBA">
            <w:pPr>
              <w:spacing w:line="584" w:lineRule="exact"/>
              <w:jc w:val="center"/>
              <w:rPr>
                <w:rFonts w:ascii="Times New Roman" w:hAnsi="Times New Roman" w:eastAsia="仿宋_GB2312" w:cs="Times New Roman"/>
                <w:b/>
                <w:szCs w:val="24"/>
              </w:rPr>
            </w:pPr>
            <w:r>
              <w:rPr>
                <w:rFonts w:ascii="Times New Roman" w:hAnsi="Times New Roman" w:eastAsia="仿宋_GB2312" w:cs="Times New Roman"/>
                <w:b/>
                <w:szCs w:val="24"/>
              </w:rPr>
              <w:t>单位名称</w:t>
            </w:r>
          </w:p>
        </w:tc>
        <w:tc>
          <w:tcPr>
            <w:tcW w:w="1134" w:type="dxa"/>
            <w:vMerge w:val="restart"/>
            <w:vAlign w:val="center"/>
          </w:tcPr>
          <w:p w14:paraId="02C917C2">
            <w:pPr>
              <w:spacing w:line="584" w:lineRule="exact"/>
              <w:jc w:val="center"/>
              <w:rPr>
                <w:rFonts w:ascii="Times New Roman" w:hAnsi="Times New Roman" w:eastAsia="仿宋_GB2312" w:cs="Times New Roman"/>
                <w:b/>
                <w:szCs w:val="24"/>
              </w:rPr>
            </w:pPr>
            <w:r>
              <w:rPr>
                <w:rFonts w:ascii="Times New Roman" w:hAnsi="Times New Roman" w:eastAsia="仿宋_GB2312" w:cs="Times New Roman"/>
                <w:b/>
                <w:szCs w:val="24"/>
              </w:rPr>
              <w:t>单位性质</w:t>
            </w:r>
          </w:p>
        </w:tc>
        <w:tc>
          <w:tcPr>
            <w:tcW w:w="1276" w:type="dxa"/>
            <w:vMerge w:val="restart"/>
            <w:vAlign w:val="center"/>
          </w:tcPr>
          <w:p w14:paraId="669E8122">
            <w:pPr>
              <w:spacing w:line="584" w:lineRule="exact"/>
              <w:jc w:val="center"/>
              <w:rPr>
                <w:rFonts w:ascii="Times New Roman" w:hAnsi="Times New Roman" w:eastAsia="仿宋_GB2312" w:cs="Times New Roman"/>
                <w:b/>
                <w:szCs w:val="24"/>
              </w:rPr>
            </w:pPr>
            <w:r>
              <w:rPr>
                <w:rFonts w:ascii="Times New Roman" w:hAnsi="Times New Roman" w:eastAsia="仿宋_GB2312" w:cs="Times New Roman"/>
                <w:b/>
                <w:szCs w:val="24"/>
              </w:rPr>
              <w:t>单位规格</w:t>
            </w:r>
          </w:p>
        </w:tc>
        <w:tc>
          <w:tcPr>
            <w:tcW w:w="2902" w:type="dxa"/>
            <w:vMerge w:val="restart"/>
            <w:vAlign w:val="center"/>
          </w:tcPr>
          <w:p w14:paraId="164F7D37">
            <w:pPr>
              <w:spacing w:line="584" w:lineRule="exact"/>
              <w:jc w:val="center"/>
              <w:rPr>
                <w:rFonts w:ascii="Times New Roman" w:hAnsi="Times New Roman" w:eastAsia="仿宋_GB2312" w:cs="Times New Roman"/>
                <w:b/>
                <w:szCs w:val="24"/>
              </w:rPr>
            </w:pPr>
            <w:r>
              <w:rPr>
                <w:rFonts w:ascii="Times New Roman" w:hAnsi="Times New Roman" w:eastAsia="仿宋_GB2312" w:cs="Times New Roman"/>
                <w:b/>
                <w:szCs w:val="24"/>
              </w:rPr>
              <w:t>经费保障形式</w:t>
            </w:r>
          </w:p>
        </w:tc>
      </w:tr>
      <w:tr w14:paraId="635361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84" w:hRule="atLeast"/>
          <w:tblHeader/>
          <w:jc w:val="center"/>
        </w:trPr>
        <w:tc>
          <w:tcPr>
            <w:tcW w:w="4443" w:type="dxa"/>
            <w:vMerge w:val="continue"/>
            <w:vAlign w:val="center"/>
          </w:tcPr>
          <w:p w14:paraId="311F68D5">
            <w:pPr>
              <w:spacing w:line="584" w:lineRule="exact"/>
              <w:jc w:val="left"/>
              <w:outlineLvl w:val="0"/>
              <w:rPr>
                <w:rFonts w:ascii="Times New Roman" w:hAnsi="Times New Roman" w:eastAsia="仿宋_GB2312" w:cs="Times New Roman"/>
                <w:szCs w:val="24"/>
              </w:rPr>
            </w:pPr>
          </w:p>
        </w:tc>
        <w:tc>
          <w:tcPr>
            <w:tcW w:w="1134" w:type="dxa"/>
            <w:vMerge w:val="continue"/>
            <w:vAlign w:val="center"/>
          </w:tcPr>
          <w:p w14:paraId="71535008">
            <w:pPr>
              <w:spacing w:line="584" w:lineRule="exact"/>
              <w:jc w:val="left"/>
              <w:outlineLvl w:val="0"/>
              <w:rPr>
                <w:rFonts w:ascii="Times New Roman" w:hAnsi="Times New Roman" w:eastAsia="仿宋_GB2312" w:cs="Times New Roman"/>
                <w:szCs w:val="24"/>
              </w:rPr>
            </w:pPr>
          </w:p>
        </w:tc>
        <w:tc>
          <w:tcPr>
            <w:tcW w:w="1276" w:type="dxa"/>
            <w:vMerge w:val="continue"/>
            <w:vAlign w:val="center"/>
          </w:tcPr>
          <w:p w14:paraId="6A4E2AF6">
            <w:pPr>
              <w:spacing w:line="584" w:lineRule="exact"/>
              <w:jc w:val="left"/>
              <w:outlineLvl w:val="0"/>
              <w:rPr>
                <w:rFonts w:ascii="Times New Roman" w:hAnsi="Times New Roman" w:eastAsia="仿宋_GB2312" w:cs="Times New Roman"/>
                <w:szCs w:val="24"/>
              </w:rPr>
            </w:pPr>
          </w:p>
        </w:tc>
        <w:tc>
          <w:tcPr>
            <w:tcW w:w="2902" w:type="dxa"/>
            <w:vMerge w:val="continue"/>
            <w:vAlign w:val="center"/>
          </w:tcPr>
          <w:p w14:paraId="210BF3BE">
            <w:pPr>
              <w:spacing w:line="584" w:lineRule="exact"/>
              <w:jc w:val="left"/>
              <w:outlineLvl w:val="0"/>
              <w:rPr>
                <w:rFonts w:ascii="Times New Roman" w:hAnsi="Times New Roman" w:eastAsia="仿宋_GB2312" w:cs="Times New Roman"/>
                <w:szCs w:val="24"/>
              </w:rPr>
            </w:pPr>
          </w:p>
        </w:tc>
      </w:tr>
      <w:tr w14:paraId="2E4E27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4443" w:type="dxa"/>
            <w:vAlign w:val="center"/>
          </w:tcPr>
          <w:p w14:paraId="218C7290">
            <w:pPr>
              <w:spacing w:line="584" w:lineRule="exact"/>
              <w:jc w:val="left"/>
              <w:rPr>
                <w:rFonts w:ascii="Times New Roman" w:hAnsi="Times New Roman" w:eastAsia="仿宋_GB2312" w:cs="Times New Roman"/>
              </w:rPr>
            </w:pPr>
            <w:r>
              <w:rPr>
                <w:rFonts w:hint="eastAsia" w:ascii="Times New Roman" w:hAnsi="Times New Roman" w:eastAsia="仿宋_GB2312" w:cs="Times New Roman"/>
              </w:rPr>
              <w:t>永清县文化馆</w:t>
            </w:r>
          </w:p>
        </w:tc>
        <w:tc>
          <w:tcPr>
            <w:tcW w:w="1134" w:type="dxa"/>
            <w:vAlign w:val="center"/>
          </w:tcPr>
          <w:p w14:paraId="7FA8FD02">
            <w:pPr>
              <w:spacing w:line="584" w:lineRule="exact"/>
              <w:jc w:val="center"/>
              <w:rPr>
                <w:rFonts w:ascii="Times New Roman" w:hAnsi="Times New Roman" w:eastAsia="仿宋_GB2312" w:cs="Times New Roman"/>
              </w:rPr>
            </w:pPr>
            <w:r>
              <w:rPr>
                <w:rFonts w:hint="eastAsia" w:ascii="Times New Roman" w:hAnsi="Times New Roman" w:eastAsia="仿宋_GB2312" w:cs="Times New Roman"/>
              </w:rPr>
              <w:t>事业</w:t>
            </w:r>
          </w:p>
        </w:tc>
        <w:tc>
          <w:tcPr>
            <w:tcW w:w="1276" w:type="dxa"/>
            <w:vAlign w:val="center"/>
          </w:tcPr>
          <w:p w14:paraId="2998E227">
            <w:pPr>
              <w:spacing w:line="584" w:lineRule="exact"/>
              <w:jc w:val="center"/>
              <w:rPr>
                <w:rFonts w:ascii="Times New Roman" w:hAnsi="Times New Roman" w:eastAsia="仿宋_GB2312" w:cs="Times New Roman"/>
              </w:rPr>
            </w:pPr>
            <w:r>
              <w:rPr>
                <w:rFonts w:hint="eastAsia" w:ascii="Times New Roman" w:hAnsi="Times New Roman" w:eastAsia="仿宋_GB2312" w:cs="Times New Roman"/>
              </w:rPr>
              <w:t>正股</w:t>
            </w:r>
          </w:p>
        </w:tc>
        <w:tc>
          <w:tcPr>
            <w:tcW w:w="2902" w:type="dxa"/>
            <w:vAlign w:val="center"/>
          </w:tcPr>
          <w:p w14:paraId="6FD714E8">
            <w:pPr>
              <w:spacing w:line="584" w:lineRule="exact"/>
              <w:jc w:val="center"/>
              <w:rPr>
                <w:rFonts w:ascii="Times New Roman" w:hAnsi="Times New Roman" w:eastAsia="仿宋_GB2312" w:cs="Times New Roman"/>
              </w:rPr>
            </w:pPr>
            <w:r>
              <w:rPr>
                <w:rFonts w:hint="eastAsia" w:ascii="Times New Roman" w:hAnsi="Times New Roman" w:eastAsia="仿宋_GB2312" w:cs="Times New Roman"/>
              </w:rPr>
              <w:t>财政拨款</w:t>
            </w:r>
          </w:p>
        </w:tc>
      </w:tr>
    </w:tbl>
    <w:p w14:paraId="18C8D150">
      <w:pPr>
        <w:spacing w:line="584" w:lineRule="exact"/>
        <w:ind w:firstLine="640" w:firstLineChars="200"/>
        <w:rPr>
          <w:rFonts w:ascii="Times New Roman" w:hAnsi="Times New Roman" w:eastAsia="黑体" w:cs="Times New Roman"/>
          <w:sz w:val="32"/>
          <w:szCs w:val="32"/>
        </w:rPr>
      </w:pPr>
      <w:r>
        <w:rPr>
          <w:rFonts w:ascii="Times New Roman" w:hAnsi="黑体" w:eastAsia="黑体" w:cs="Times New Roman"/>
          <w:sz w:val="32"/>
          <w:szCs w:val="32"/>
        </w:rPr>
        <w:t>二、</w:t>
      </w:r>
      <w:r>
        <w:rPr>
          <w:rFonts w:hint="eastAsia" w:ascii="Times New Roman" w:hAnsi="黑体" w:eastAsia="黑体" w:cs="Times New Roman"/>
          <w:sz w:val="32"/>
          <w:szCs w:val="32"/>
          <w:lang w:eastAsia="zh-CN"/>
        </w:rPr>
        <w:t>单位</w:t>
      </w:r>
      <w:r>
        <w:rPr>
          <w:rFonts w:ascii="Times New Roman" w:hAnsi="黑体" w:eastAsia="黑体" w:cs="Times New Roman"/>
          <w:sz w:val="32"/>
          <w:szCs w:val="32"/>
        </w:rPr>
        <w:t>预算安排的总体情况</w:t>
      </w:r>
    </w:p>
    <w:p w14:paraId="287A13FB">
      <w:pPr>
        <w:spacing w:line="584"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按照预算管理有关规定，目前我县部门预算的编制实行综合预算制度，即全部收入和支出都反映在预算中。永清县</w:t>
      </w:r>
      <w:r>
        <w:rPr>
          <w:rFonts w:hint="eastAsia" w:ascii="Times New Roman" w:hAnsi="Times New Roman" w:eastAsia="仿宋_GB2312" w:cs="Times New Roman"/>
          <w:sz w:val="32"/>
          <w:szCs w:val="32"/>
        </w:rPr>
        <w:t>文化广电和旅游局</w:t>
      </w:r>
      <w:r>
        <w:rPr>
          <w:rFonts w:ascii="Times New Roman" w:hAnsi="Times New Roman" w:eastAsia="仿宋_GB2312" w:cs="Times New Roman"/>
          <w:sz w:val="32"/>
          <w:szCs w:val="32"/>
        </w:rPr>
        <w:t>机关</w:t>
      </w:r>
      <w:r>
        <w:rPr>
          <w:rFonts w:ascii="Times New Roman" w:hAnsi="Times New Roman" w:eastAsia="仿宋_GB2312" w:cs="Times New Roman"/>
          <w:color w:val="000000"/>
          <w:sz w:val="32"/>
          <w:szCs w:val="32"/>
        </w:rPr>
        <w:t>及所属事业单位</w:t>
      </w:r>
      <w:r>
        <w:rPr>
          <w:rFonts w:ascii="Times New Roman" w:hAnsi="Times New Roman" w:eastAsia="仿宋_GB2312" w:cs="Times New Roman"/>
          <w:sz w:val="32"/>
          <w:szCs w:val="32"/>
        </w:rPr>
        <w:t>的收支包含在部门预算中。</w:t>
      </w:r>
    </w:p>
    <w:p w14:paraId="7F172D0A">
      <w:pPr>
        <w:spacing w:line="584" w:lineRule="exact"/>
        <w:ind w:firstLine="640"/>
        <w:rPr>
          <w:rFonts w:ascii="Times New Roman" w:hAnsi="Times New Roman" w:eastAsia="仿宋_GB2312" w:cs="Times New Roman"/>
          <w:b/>
          <w:sz w:val="32"/>
          <w:szCs w:val="32"/>
        </w:rPr>
      </w:pPr>
      <w:r>
        <w:rPr>
          <w:rFonts w:ascii="Times New Roman" w:hAnsi="Times New Roman" w:eastAsia="仿宋_GB2312" w:cs="Times New Roman"/>
          <w:b/>
          <w:sz w:val="32"/>
          <w:szCs w:val="32"/>
        </w:rPr>
        <w:t>1、收入说明</w:t>
      </w:r>
    </w:p>
    <w:p w14:paraId="49782EB8">
      <w:pPr>
        <w:spacing w:line="584"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反映本</w:t>
      </w:r>
      <w:r>
        <w:rPr>
          <w:rFonts w:hint="eastAsia" w:ascii="Times New Roman" w:hAnsi="Times New Roman" w:eastAsia="仿宋_GB2312" w:cs="Times New Roman"/>
          <w:sz w:val="32"/>
          <w:szCs w:val="32"/>
          <w:lang w:eastAsia="zh-CN"/>
        </w:rPr>
        <w:t>单位</w:t>
      </w:r>
      <w:r>
        <w:rPr>
          <w:rFonts w:ascii="Times New Roman" w:hAnsi="Times New Roman" w:eastAsia="仿宋_GB2312" w:cs="Times New Roman"/>
          <w:sz w:val="32"/>
          <w:szCs w:val="32"/>
        </w:rPr>
        <w:t>当年全部收入。20</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2年预算收入</w:t>
      </w:r>
      <w:r>
        <w:rPr>
          <w:rFonts w:hint="eastAsia" w:ascii="Times New Roman" w:hAnsi="Times New Roman" w:eastAsia="仿宋_GB2312" w:cs="Times New Roman"/>
          <w:sz w:val="32"/>
          <w:szCs w:val="32"/>
        </w:rPr>
        <w:t>255.199097</w:t>
      </w:r>
      <w:r>
        <w:rPr>
          <w:rFonts w:ascii="Times New Roman" w:hAnsi="Times New Roman" w:eastAsia="仿宋_GB2312" w:cs="Times New Roman"/>
          <w:sz w:val="32"/>
          <w:szCs w:val="32"/>
        </w:rPr>
        <w:t>万元，其中：一般公共预算收入</w:t>
      </w:r>
      <w:r>
        <w:rPr>
          <w:rFonts w:hint="eastAsia" w:ascii="Times New Roman" w:hAnsi="Times New Roman" w:eastAsia="仿宋_GB2312" w:cs="Times New Roman"/>
          <w:sz w:val="32"/>
          <w:szCs w:val="32"/>
        </w:rPr>
        <w:t>220.649097</w:t>
      </w:r>
      <w:r>
        <w:rPr>
          <w:rFonts w:ascii="Times New Roman" w:hAnsi="Times New Roman" w:eastAsia="仿宋_GB2312" w:cs="Times New Roman"/>
          <w:sz w:val="32"/>
          <w:szCs w:val="32"/>
        </w:rPr>
        <w:t>万元，基金预算收入</w:t>
      </w:r>
      <w:r>
        <w:rPr>
          <w:rFonts w:hint="eastAsia" w:ascii="Times New Roman" w:hAnsi="Times New Roman" w:eastAsia="仿宋_GB2312" w:cs="Times New Roman"/>
          <w:sz w:val="32"/>
          <w:szCs w:val="32"/>
        </w:rPr>
        <w:t>0</w:t>
      </w:r>
      <w:r>
        <w:rPr>
          <w:rFonts w:ascii="Times New Roman" w:hAnsi="Times New Roman" w:eastAsia="仿宋_GB2312" w:cs="Times New Roman"/>
          <w:sz w:val="32"/>
          <w:szCs w:val="32"/>
        </w:rPr>
        <w:t>万元，财政专户核拨收入</w:t>
      </w:r>
      <w:r>
        <w:rPr>
          <w:rFonts w:hint="eastAsia" w:ascii="Times New Roman" w:hAnsi="Times New Roman" w:eastAsia="仿宋_GB2312" w:cs="Times New Roman"/>
          <w:sz w:val="32"/>
          <w:szCs w:val="32"/>
        </w:rPr>
        <w:t>0</w:t>
      </w:r>
      <w:r>
        <w:rPr>
          <w:rFonts w:ascii="Times New Roman" w:hAnsi="Times New Roman" w:eastAsia="仿宋_GB2312" w:cs="Times New Roman"/>
          <w:sz w:val="32"/>
          <w:szCs w:val="32"/>
        </w:rPr>
        <w:t>万元，其他来源收入</w:t>
      </w:r>
      <w:r>
        <w:rPr>
          <w:rFonts w:hint="eastAsia" w:ascii="Times New Roman" w:hAnsi="Times New Roman" w:eastAsia="仿宋_GB2312" w:cs="Times New Roman"/>
          <w:sz w:val="32"/>
          <w:szCs w:val="32"/>
        </w:rPr>
        <w:t>0</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上年结转</w:t>
      </w:r>
      <w:r>
        <w:rPr>
          <w:rFonts w:hint="eastAsia" w:ascii="Times New Roman" w:hAnsi="Times New Roman" w:eastAsia="仿宋_GB2312" w:cs="Times New Roman"/>
          <w:sz w:val="32"/>
          <w:szCs w:val="32"/>
        </w:rPr>
        <w:t>34.55万元</w:t>
      </w:r>
    </w:p>
    <w:p w14:paraId="5328BB8C">
      <w:pPr>
        <w:spacing w:line="584" w:lineRule="exact"/>
        <w:ind w:firstLine="640"/>
        <w:rPr>
          <w:rFonts w:ascii="Times New Roman" w:hAnsi="Times New Roman" w:eastAsia="仿宋_GB2312" w:cs="Times New Roman"/>
          <w:b/>
          <w:sz w:val="32"/>
          <w:szCs w:val="32"/>
        </w:rPr>
      </w:pPr>
      <w:r>
        <w:rPr>
          <w:rFonts w:ascii="Times New Roman" w:hAnsi="Times New Roman" w:eastAsia="仿宋_GB2312" w:cs="Times New Roman"/>
          <w:b/>
          <w:sz w:val="32"/>
          <w:szCs w:val="32"/>
        </w:rPr>
        <w:t>2、支出说明</w:t>
      </w:r>
    </w:p>
    <w:p w14:paraId="1476A340">
      <w:pPr>
        <w:spacing w:line="584"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收支预算总表支出栏、基本支出表、项目支出表按经济分类和支出功能分类科目编制，反映永清县</w:t>
      </w:r>
      <w:r>
        <w:rPr>
          <w:rFonts w:hint="eastAsia" w:ascii="Times New Roman" w:hAnsi="Times New Roman" w:eastAsia="仿宋_GB2312" w:cs="Times New Roman"/>
          <w:sz w:val="32"/>
          <w:szCs w:val="32"/>
        </w:rPr>
        <w:t>文化</w:t>
      </w:r>
      <w:r>
        <w:rPr>
          <w:rFonts w:hint="eastAsia" w:ascii="Times New Roman" w:hAnsi="Times New Roman" w:eastAsia="仿宋_GB2312" w:cs="Times New Roman"/>
          <w:sz w:val="32"/>
          <w:szCs w:val="32"/>
          <w:lang w:eastAsia="zh-CN"/>
        </w:rPr>
        <w:t>馆</w:t>
      </w:r>
      <w:r>
        <w:rPr>
          <w:rFonts w:hint="eastAsia" w:ascii="Times New Roman" w:hAnsi="Times New Roman" w:eastAsia="仿宋_GB2312" w:cs="Times New Roman"/>
          <w:sz w:val="32"/>
          <w:szCs w:val="32"/>
        </w:rPr>
        <w:t>2022</w:t>
      </w:r>
      <w:r>
        <w:rPr>
          <w:rFonts w:ascii="Times New Roman" w:hAnsi="Times New Roman" w:eastAsia="仿宋_GB2312" w:cs="Times New Roman"/>
          <w:sz w:val="32"/>
          <w:szCs w:val="32"/>
        </w:rPr>
        <w:t>年度</w:t>
      </w:r>
      <w:r>
        <w:rPr>
          <w:rFonts w:hint="eastAsia" w:ascii="Times New Roman" w:hAnsi="Times New Roman" w:eastAsia="仿宋_GB2312" w:cs="Times New Roman"/>
          <w:sz w:val="32"/>
          <w:szCs w:val="32"/>
          <w:lang w:eastAsia="zh-CN"/>
        </w:rPr>
        <w:t>单位</w:t>
      </w:r>
      <w:r>
        <w:rPr>
          <w:rFonts w:ascii="Times New Roman" w:hAnsi="Times New Roman" w:eastAsia="仿宋_GB2312" w:cs="Times New Roman"/>
          <w:sz w:val="32"/>
          <w:szCs w:val="32"/>
        </w:rPr>
        <w:t>预算中支出预算的总体情况。20</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2年支出预算</w:t>
      </w:r>
      <w:r>
        <w:rPr>
          <w:rFonts w:hint="eastAsia" w:ascii="Times New Roman" w:hAnsi="Times New Roman" w:eastAsia="仿宋_GB2312" w:cs="Times New Roman"/>
          <w:sz w:val="32"/>
          <w:szCs w:val="32"/>
        </w:rPr>
        <w:t>255.199097</w:t>
      </w:r>
      <w:r>
        <w:rPr>
          <w:rFonts w:ascii="Times New Roman" w:hAnsi="Times New Roman" w:eastAsia="仿宋_GB2312" w:cs="Times New Roman"/>
          <w:sz w:val="32"/>
          <w:szCs w:val="32"/>
        </w:rPr>
        <w:t>万元，其中基本支出</w:t>
      </w:r>
      <w:r>
        <w:rPr>
          <w:rFonts w:hint="eastAsia" w:ascii="Times New Roman" w:hAnsi="Times New Roman" w:eastAsia="仿宋_GB2312" w:cs="Times New Roman"/>
          <w:sz w:val="32"/>
          <w:szCs w:val="32"/>
        </w:rPr>
        <w:t>183.249097</w:t>
      </w:r>
      <w:r>
        <w:rPr>
          <w:rFonts w:ascii="Times New Roman" w:hAnsi="Times New Roman" w:eastAsia="仿宋_GB2312" w:cs="Times New Roman"/>
          <w:sz w:val="32"/>
          <w:szCs w:val="32"/>
        </w:rPr>
        <w:t>万元，包括人员类项目经费</w:t>
      </w:r>
      <w:r>
        <w:rPr>
          <w:rFonts w:hint="eastAsia" w:ascii="Times New Roman" w:hAnsi="Times New Roman" w:eastAsia="仿宋_GB2312" w:cs="Times New Roman"/>
          <w:sz w:val="32"/>
          <w:szCs w:val="32"/>
        </w:rPr>
        <w:t>176.548797</w:t>
      </w:r>
      <w:r>
        <w:rPr>
          <w:rFonts w:ascii="Times New Roman" w:hAnsi="Times New Roman" w:eastAsia="仿宋_GB2312" w:cs="Times New Roman"/>
          <w:sz w:val="32"/>
          <w:szCs w:val="32"/>
        </w:rPr>
        <w:t>万元和</w:t>
      </w:r>
      <w:r>
        <w:rPr>
          <w:rFonts w:hint="eastAsia" w:ascii="Times New Roman" w:hAnsi="Times New Roman" w:eastAsia="仿宋_GB2312" w:cs="Times New Roman"/>
          <w:sz w:val="32"/>
          <w:szCs w:val="32"/>
        </w:rPr>
        <w:t>运转类</w:t>
      </w:r>
      <w:r>
        <w:rPr>
          <w:rFonts w:ascii="Times New Roman" w:hAnsi="Times New Roman" w:eastAsia="仿宋_GB2312" w:cs="Times New Roman"/>
          <w:sz w:val="32"/>
          <w:szCs w:val="32"/>
        </w:rPr>
        <w:t>公用项目经费</w:t>
      </w:r>
      <w:r>
        <w:rPr>
          <w:rFonts w:hint="eastAsia" w:ascii="Times New Roman" w:hAnsi="Times New Roman" w:eastAsia="仿宋_GB2312" w:cs="Times New Roman"/>
          <w:sz w:val="32"/>
          <w:szCs w:val="32"/>
        </w:rPr>
        <w:t>6.7003</w:t>
      </w:r>
      <w:r>
        <w:rPr>
          <w:rFonts w:ascii="Times New Roman" w:hAnsi="Times New Roman" w:eastAsia="仿宋_GB2312" w:cs="Times New Roman"/>
          <w:sz w:val="32"/>
          <w:szCs w:val="32"/>
        </w:rPr>
        <w:t>万元；运转类其他及特定目标类项目支出</w:t>
      </w:r>
      <w:r>
        <w:rPr>
          <w:rFonts w:hint="eastAsia" w:ascii="Times New Roman" w:hAnsi="Times New Roman" w:eastAsia="仿宋_GB2312" w:cs="Times New Roman"/>
          <w:sz w:val="32"/>
          <w:szCs w:val="32"/>
        </w:rPr>
        <w:t>71.95</w:t>
      </w:r>
      <w:r>
        <w:rPr>
          <w:rFonts w:ascii="Times New Roman" w:hAnsi="Times New Roman" w:eastAsia="仿宋_GB2312" w:cs="Times New Roman"/>
          <w:sz w:val="32"/>
          <w:szCs w:val="32"/>
        </w:rPr>
        <w:t>万元，包括本级支出</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主要为</w:t>
      </w:r>
      <w:r>
        <w:rPr>
          <w:rFonts w:hint="eastAsia" w:ascii="Times New Roman" w:hAnsi="Times New Roman" w:eastAsia="仿宋_GB2312" w:cs="Times New Roman"/>
          <w:sz w:val="32"/>
          <w:szCs w:val="32"/>
        </w:rPr>
        <w:t>群众文化活动</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免费开放</w:t>
      </w:r>
      <w:r>
        <w:rPr>
          <w:rFonts w:ascii="Times New Roman" w:hAnsi="Times New Roman" w:eastAsia="仿宋_GB2312" w:cs="Times New Roman"/>
          <w:sz w:val="32"/>
          <w:szCs w:val="32"/>
        </w:rPr>
        <w:t>等支出。</w:t>
      </w:r>
    </w:p>
    <w:p w14:paraId="0DE4742C">
      <w:pPr>
        <w:spacing w:line="584" w:lineRule="exact"/>
        <w:ind w:firstLine="640"/>
        <w:rPr>
          <w:rFonts w:ascii="Times New Roman" w:hAnsi="Times New Roman" w:eastAsia="仿宋_GB2312" w:cs="Times New Roman"/>
          <w:b/>
          <w:sz w:val="32"/>
          <w:szCs w:val="32"/>
        </w:rPr>
      </w:pPr>
      <w:r>
        <w:rPr>
          <w:rFonts w:ascii="Times New Roman" w:hAnsi="Times New Roman" w:eastAsia="仿宋_GB2312" w:cs="Times New Roman"/>
          <w:b/>
          <w:sz w:val="32"/>
          <w:szCs w:val="32"/>
        </w:rPr>
        <w:t>3、比上年增减情况</w:t>
      </w:r>
    </w:p>
    <w:p w14:paraId="3B319EE8">
      <w:pPr>
        <w:spacing w:line="584"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20</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2年预算收支安排</w:t>
      </w:r>
      <w:r>
        <w:rPr>
          <w:rFonts w:hint="eastAsia" w:ascii="Times New Roman" w:hAnsi="Times New Roman" w:eastAsia="仿宋_GB2312" w:cs="Times New Roman"/>
          <w:sz w:val="32"/>
          <w:szCs w:val="32"/>
        </w:rPr>
        <w:t>255.199097</w:t>
      </w:r>
      <w:r>
        <w:rPr>
          <w:rFonts w:ascii="Times New Roman" w:hAnsi="Times New Roman" w:eastAsia="仿宋_GB2312" w:cs="Times New Roman"/>
          <w:sz w:val="32"/>
          <w:szCs w:val="32"/>
        </w:rPr>
        <w:t>万元，较20</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1年预算增加</w:t>
      </w:r>
      <w:r>
        <w:rPr>
          <w:rFonts w:hint="eastAsia" w:ascii="Times New Roman" w:hAnsi="Times New Roman" w:eastAsia="仿宋_GB2312" w:cs="Times New Roman"/>
          <w:sz w:val="32"/>
          <w:szCs w:val="32"/>
        </w:rPr>
        <w:t>27.808054</w:t>
      </w:r>
      <w:r>
        <w:rPr>
          <w:rFonts w:ascii="Times New Roman" w:hAnsi="Times New Roman" w:eastAsia="仿宋_GB2312" w:cs="Times New Roman"/>
          <w:sz w:val="32"/>
          <w:szCs w:val="32"/>
        </w:rPr>
        <w:t>万元，其中：基本支出</w:t>
      </w:r>
      <w:r>
        <w:rPr>
          <w:rFonts w:hint="eastAsia" w:ascii="Times New Roman" w:hAnsi="Times New Roman" w:eastAsia="仿宋_GB2312" w:cs="Times New Roman"/>
          <w:sz w:val="32"/>
          <w:szCs w:val="32"/>
        </w:rPr>
        <w:t>减少8.561946</w:t>
      </w:r>
      <w:r>
        <w:rPr>
          <w:rFonts w:ascii="Times New Roman" w:hAnsi="Times New Roman" w:eastAsia="仿宋_GB2312" w:cs="Times New Roman"/>
          <w:sz w:val="32"/>
          <w:szCs w:val="32"/>
        </w:rPr>
        <w:t>万元，主要为</w:t>
      </w:r>
      <w:r>
        <w:rPr>
          <w:rFonts w:hint="eastAsia" w:ascii="Times New Roman" w:hAnsi="Times New Roman" w:eastAsia="仿宋_GB2312" w:cs="Times New Roman"/>
          <w:sz w:val="32"/>
          <w:szCs w:val="32"/>
        </w:rPr>
        <w:t>人员</w:t>
      </w:r>
      <w:r>
        <w:rPr>
          <w:rFonts w:ascii="Times New Roman" w:hAnsi="Times New Roman" w:eastAsia="仿宋_GB2312" w:cs="Times New Roman"/>
          <w:sz w:val="32"/>
          <w:szCs w:val="32"/>
        </w:rPr>
        <w:t>支出；项目支出增加</w:t>
      </w:r>
      <w:r>
        <w:rPr>
          <w:rFonts w:hint="eastAsia" w:ascii="Times New Roman" w:hAnsi="Times New Roman" w:eastAsia="仿宋_GB2312" w:cs="Times New Roman"/>
          <w:sz w:val="32"/>
          <w:szCs w:val="32"/>
        </w:rPr>
        <w:t>36.37</w:t>
      </w:r>
      <w:r>
        <w:rPr>
          <w:rFonts w:ascii="Times New Roman" w:hAnsi="Times New Roman" w:eastAsia="仿宋_GB2312" w:cs="Times New Roman"/>
          <w:sz w:val="32"/>
          <w:szCs w:val="32"/>
        </w:rPr>
        <w:t>万元，主要为</w:t>
      </w:r>
      <w:r>
        <w:rPr>
          <w:rFonts w:hint="eastAsia" w:ascii="Times New Roman" w:hAnsi="Times New Roman" w:eastAsia="仿宋_GB2312" w:cs="Times New Roman"/>
          <w:sz w:val="32"/>
          <w:szCs w:val="32"/>
        </w:rPr>
        <w:t>2021年结转资金较多</w:t>
      </w:r>
    </w:p>
    <w:p w14:paraId="5931034E">
      <w:pPr>
        <w:autoSpaceDE w:val="0"/>
        <w:autoSpaceDN w:val="0"/>
        <w:adjustRightInd w:val="0"/>
        <w:spacing w:line="584" w:lineRule="exact"/>
        <w:ind w:left="198" w:firstLine="640" w:firstLineChars="200"/>
        <w:jc w:val="left"/>
        <w:rPr>
          <w:rFonts w:ascii="Times New Roman" w:hAnsi="Times New Roman" w:eastAsia="黑体" w:cs="Times New Roman"/>
          <w:sz w:val="32"/>
          <w:szCs w:val="32"/>
        </w:rPr>
      </w:pPr>
      <w:r>
        <w:rPr>
          <w:rFonts w:ascii="Times New Roman" w:hAnsi="黑体" w:eastAsia="黑体" w:cs="Times New Roman"/>
          <w:sz w:val="32"/>
          <w:szCs w:val="32"/>
        </w:rPr>
        <w:t>三、机关运行经费安排情况</w:t>
      </w:r>
    </w:p>
    <w:p w14:paraId="249A917B">
      <w:pPr>
        <w:autoSpaceDE w:val="0"/>
        <w:autoSpaceDN w:val="0"/>
        <w:adjustRightInd w:val="0"/>
        <w:spacing w:line="584" w:lineRule="exact"/>
        <w:ind w:left="198"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20</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2年，我</w:t>
      </w:r>
      <w:r>
        <w:rPr>
          <w:rFonts w:hint="eastAsia" w:ascii="Times New Roman" w:hAnsi="Times New Roman" w:eastAsia="仿宋_GB2312" w:cs="Times New Roman"/>
          <w:sz w:val="32"/>
          <w:szCs w:val="32"/>
        </w:rPr>
        <w:t>馆无</w:t>
      </w:r>
      <w:r>
        <w:rPr>
          <w:rFonts w:ascii="Times New Roman" w:hAnsi="Times New Roman" w:eastAsia="仿宋_GB2312" w:cs="Times New Roman"/>
          <w:sz w:val="32"/>
          <w:szCs w:val="32"/>
        </w:rPr>
        <w:t>机关运行经费</w:t>
      </w:r>
      <w:r>
        <w:rPr>
          <w:rFonts w:hint="eastAsia" w:ascii="Times New Roman" w:hAnsi="Times New Roman" w:eastAsia="仿宋_GB2312" w:cs="Times New Roman"/>
          <w:sz w:val="32"/>
          <w:szCs w:val="32"/>
        </w:rPr>
        <w:t>。</w:t>
      </w:r>
    </w:p>
    <w:p w14:paraId="2B7C7458">
      <w:pPr>
        <w:autoSpaceDE w:val="0"/>
        <w:autoSpaceDN w:val="0"/>
        <w:adjustRightInd w:val="0"/>
        <w:spacing w:line="584" w:lineRule="exact"/>
        <w:ind w:firstLine="630" w:firstLineChars="196"/>
        <w:jc w:val="left"/>
        <w:rPr>
          <w:rFonts w:ascii="Times New Roman" w:hAnsi="Times New Roman" w:eastAsia="仿宋_GB2312" w:cs="Times New Roman"/>
          <w:b/>
          <w:sz w:val="32"/>
          <w:szCs w:val="32"/>
        </w:rPr>
      </w:pPr>
      <w:r>
        <w:rPr>
          <w:rFonts w:ascii="Times New Roman" w:hAnsi="Times New Roman" w:eastAsia="仿宋_GB2312" w:cs="Times New Roman"/>
          <w:b/>
          <w:sz w:val="32"/>
          <w:szCs w:val="32"/>
        </w:rPr>
        <w:t>四、财政拨款“三公”经费预算情况及增减变化原因</w:t>
      </w:r>
    </w:p>
    <w:p w14:paraId="3DBB2981">
      <w:pPr>
        <w:autoSpaceDE w:val="0"/>
        <w:autoSpaceDN w:val="0"/>
        <w:adjustRightInd w:val="0"/>
        <w:spacing w:line="584" w:lineRule="exact"/>
        <w:ind w:left="197" w:leftChars="94"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20</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2年，我</w:t>
      </w:r>
      <w:r>
        <w:rPr>
          <w:rFonts w:hint="eastAsia" w:ascii="Times New Roman" w:hAnsi="Times New Roman" w:eastAsia="仿宋_GB2312" w:cs="Times New Roman"/>
          <w:sz w:val="32"/>
          <w:szCs w:val="32"/>
        </w:rPr>
        <w:t>馆</w:t>
      </w:r>
      <w:r>
        <w:rPr>
          <w:rFonts w:ascii="Times New Roman" w:hAnsi="Times New Roman" w:eastAsia="仿宋_GB2312" w:cs="Times New Roman"/>
          <w:sz w:val="32"/>
          <w:szCs w:val="32"/>
        </w:rPr>
        <w:t>财政拨款“三公”经费预算安排</w:t>
      </w:r>
      <w:r>
        <w:rPr>
          <w:rFonts w:hint="eastAsia" w:ascii="Times New Roman" w:hAnsi="Times New Roman" w:eastAsia="仿宋_GB2312" w:cs="Times New Roman"/>
          <w:sz w:val="32"/>
          <w:szCs w:val="32"/>
        </w:rPr>
        <w:t>1.67406</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其中</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因公出国（境）费</w:t>
      </w:r>
      <w:r>
        <w:rPr>
          <w:rFonts w:hint="eastAsia" w:ascii="Times New Roman" w:hAnsi="Times New Roman" w:eastAsia="仿宋_GB2312" w:cs="Times New Roman"/>
          <w:sz w:val="32"/>
          <w:szCs w:val="32"/>
        </w:rPr>
        <w:t>0</w:t>
      </w:r>
      <w:r>
        <w:rPr>
          <w:rFonts w:ascii="Times New Roman" w:hAnsi="Times New Roman" w:eastAsia="仿宋_GB2312" w:cs="Times New Roman"/>
          <w:sz w:val="32"/>
          <w:szCs w:val="32"/>
        </w:rPr>
        <w:t>万元；公务用车购置及运维费</w:t>
      </w:r>
      <w:r>
        <w:rPr>
          <w:rFonts w:hint="eastAsia" w:ascii="Times New Roman" w:hAnsi="Times New Roman" w:eastAsia="仿宋_GB2312" w:cs="Times New Roman"/>
          <w:sz w:val="32"/>
          <w:szCs w:val="32"/>
        </w:rPr>
        <w:t>1.1739</w:t>
      </w:r>
      <w:r>
        <w:rPr>
          <w:rFonts w:ascii="Times New Roman" w:hAnsi="Times New Roman" w:eastAsia="仿宋_GB2312" w:cs="Times New Roman"/>
          <w:sz w:val="32"/>
          <w:szCs w:val="32"/>
        </w:rPr>
        <w:t>万元（其中：公务用车购置费为</w:t>
      </w:r>
      <w:r>
        <w:rPr>
          <w:rFonts w:hint="eastAsia" w:ascii="Times New Roman" w:hAnsi="Times New Roman" w:eastAsia="仿宋_GB2312" w:cs="Times New Roman"/>
          <w:sz w:val="32"/>
          <w:szCs w:val="32"/>
        </w:rPr>
        <w:t>0</w:t>
      </w:r>
      <w:r>
        <w:rPr>
          <w:rFonts w:ascii="Times New Roman" w:hAnsi="Times New Roman" w:eastAsia="仿宋_GB2312" w:cs="Times New Roman"/>
          <w:sz w:val="32"/>
          <w:szCs w:val="32"/>
        </w:rPr>
        <w:t>万元，公务用车运维费</w:t>
      </w:r>
      <w:r>
        <w:rPr>
          <w:rFonts w:hint="eastAsia" w:ascii="Times New Roman" w:hAnsi="Times New Roman" w:eastAsia="仿宋_GB2312" w:cs="Times New Roman"/>
          <w:sz w:val="32"/>
          <w:szCs w:val="32"/>
        </w:rPr>
        <w:t>1.1739</w:t>
      </w:r>
      <w:r>
        <w:rPr>
          <w:rFonts w:ascii="Times New Roman" w:hAnsi="Times New Roman" w:eastAsia="仿宋_GB2312" w:cs="Times New Roman"/>
          <w:sz w:val="32"/>
          <w:szCs w:val="32"/>
        </w:rPr>
        <w:t>万元)；公务接待费</w:t>
      </w:r>
      <w:r>
        <w:rPr>
          <w:rFonts w:hint="eastAsia" w:ascii="Times New Roman" w:hAnsi="Times New Roman" w:eastAsia="仿宋_GB2312" w:cs="Times New Roman"/>
          <w:sz w:val="32"/>
          <w:szCs w:val="32"/>
        </w:rPr>
        <w:t>0.06454</w:t>
      </w:r>
      <w:r>
        <w:rPr>
          <w:rFonts w:ascii="Times New Roman" w:hAnsi="Times New Roman" w:eastAsia="仿宋_GB2312" w:cs="Times New Roman"/>
          <w:sz w:val="32"/>
          <w:szCs w:val="32"/>
        </w:rPr>
        <w:t>万元。与20</w:t>
      </w:r>
      <w:r>
        <w:rPr>
          <w:rFonts w:hint="eastAsia" w:ascii="Times New Roman" w:hAnsi="Times New Roman" w:eastAsia="仿宋_GB2312" w:cs="Times New Roman"/>
          <w:sz w:val="32"/>
          <w:szCs w:val="32"/>
        </w:rPr>
        <w:t>21</w:t>
      </w:r>
      <w:r>
        <w:rPr>
          <w:rFonts w:ascii="Times New Roman" w:hAnsi="Times New Roman" w:eastAsia="仿宋_GB2312" w:cs="Times New Roman"/>
          <w:sz w:val="32"/>
          <w:szCs w:val="32"/>
        </w:rPr>
        <w:t>年</w:t>
      </w:r>
      <w:r>
        <w:rPr>
          <w:rFonts w:hint="eastAsia" w:ascii="Times New Roman" w:hAnsi="Times New Roman" w:eastAsia="仿宋_GB2312" w:cs="Times New Roman"/>
          <w:sz w:val="32"/>
          <w:szCs w:val="32"/>
        </w:rPr>
        <w:t>相比持平</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其中，</w:t>
      </w:r>
      <w:r>
        <w:rPr>
          <w:rFonts w:ascii="Times New Roman" w:hAnsi="Times New Roman" w:eastAsia="仿宋_GB2312" w:cs="Times New Roman"/>
          <w:sz w:val="32"/>
          <w:szCs w:val="32"/>
        </w:rPr>
        <w:t>公务用车购置及运维费与20</w:t>
      </w:r>
      <w:r>
        <w:rPr>
          <w:rFonts w:hint="eastAsia" w:ascii="Times New Roman" w:hAnsi="Times New Roman" w:eastAsia="仿宋_GB2312" w:cs="Times New Roman"/>
          <w:sz w:val="32"/>
          <w:szCs w:val="32"/>
        </w:rPr>
        <w:t>21</w:t>
      </w:r>
      <w:r>
        <w:rPr>
          <w:rFonts w:ascii="Times New Roman" w:hAnsi="Times New Roman" w:eastAsia="仿宋_GB2312" w:cs="Times New Roman"/>
          <w:sz w:val="32"/>
          <w:szCs w:val="32"/>
        </w:rPr>
        <w:t>年相比持平，无增减变化。（其中：公务用车购置费与20</w:t>
      </w:r>
      <w:r>
        <w:rPr>
          <w:rFonts w:hint="eastAsia" w:ascii="Times New Roman" w:hAnsi="Times New Roman" w:eastAsia="仿宋_GB2312" w:cs="Times New Roman"/>
          <w:sz w:val="32"/>
          <w:szCs w:val="32"/>
        </w:rPr>
        <w:t>21</w:t>
      </w:r>
      <w:r>
        <w:rPr>
          <w:rFonts w:ascii="Times New Roman" w:hAnsi="Times New Roman" w:eastAsia="仿宋_GB2312" w:cs="Times New Roman"/>
          <w:sz w:val="32"/>
          <w:szCs w:val="32"/>
        </w:rPr>
        <w:t>年相比持平，无增减变化，公务用车运维费与20</w:t>
      </w:r>
      <w:r>
        <w:rPr>
          <w:rFonts w:hint="eastAsia" w:ascii="Times New Roman" w:hAnsi="Times New Roman" w:eastAsia="仿宋_GB2312" w:cs="Times New Roman"/>
          <w:sz w:val="32"/>
          <w:szCs w:val="32"/>
        </w:rPr>
        <w:t>21</w:t>
      </w:r>
      <w:r>
        <w:rPr>
          <w:rFonts w:ascii="Times New Roman" w:hAnsi="Times New Roman" w:eastAsia="仿宋_GB2312" w:cs="Times New Roman"/>
          <w:sz w:val="32"/>
          <w:szCs w:val="32"/>
        </w:rPr>
        <w:t>年相比持平，无增减变化</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主要原因是</w:t>
      </w:r>
      <w:r>
        <w:rPr>
          <w:rFonts w:hint="eastAsia" w:ascii="Times New Roman" w:hAnsi="Times New Roman" w:eastAsia="仿宋_GB2312" w:cs="Times New Roman"/>
          <w:sz w:val="32"/>
          <w:szCs w:val="32"/>
        </w:rPr>
        <w:t>我部门切实落实勤俭节约各项规定，压减公车运行经费支出</w:t>
      </w:r>
      <w:r>
        <w:rPr>
          <w:rFonts w:ascii="Times New Roman" w:hAnsi="Times New Roman" w:eastAsia="仿宋_GB2312" w:cs="Times New Roman"/>
          <w:sz w:val="32"/>
          <w:szCs w:val="32"/>
        </w:rPr>
        <w:t>；公务接待费与20</w:t>
      </w:r>
      <w:r>
        <w:rPr>
          <w:rFonts w:hint="eastAsia" w:ascii="Times New Roman" w:hAnsi="Times New Roman" w:eastAsia="仿宋_GB2312" w:cs="Times New Roman"/>
          <w:sz w:val="32"/>
          <w:szCs w:val="32"/>
        </w:rPr>
        <w:t>21</w:t>
      </w:r>
      <w:r>
        <w:rPr>
          <w:rFonts w:ascii="Times New Roman" w:hAnsi="Times New Roman" w:eastAsia="仿宋_GB2312" w:cs="Times New Roman"/>
          <w:sz w:val="32"/>
          <w:szCs w:val="32"/>
        </w:rPr>
        <w:t>年相比持平，无增减变化</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主要原因是</w:t>
      </w:r>
      <w:r>
        <w:rPr>
          <w:rFonts w:hint="eastAsia" w:ascii="Times New Roman" w:hAnsi="Times New Roman" w:eastAsia="仿宋_GB2312" w:cs="Times New Roman"/>
          <w:sz w:val="32"/>
          <w:szCs w:val="32"/>
        </w:rPr>
        <w:t>我部门切实落实勤俭节约各项规定，严格控制公务接待费支出。</w:t>
      </w:r>
    </w:p>
    <w:p w14:paraId="2499DA09">
      <w:pPr>
        <w:spacing w:line="584" w:lineRule="exact"/>
        <w:ind w:firstLine="640" w:firstLineChars="200"/>
        <w:rPr>
          <w:rFonts w:ascii="Times New Roman" w:hAnsi="黑体" w:eastAsia="黑体" w:cs="Times New Roman"/>
          <w:sz w:val="32"/>
          <w:szCs w:val="32"/>
        </w:rPr>
      </w:pPr>
      <w:r>
        <w:rPr>
          <w:rFonts w:ascii="Times New Roman" w:hAnsi="黑体" w:eastAsia="黑体" w:cs="Times New Roman"/>
          <w:sz w:val="32"/>
          <w:szCs w:val="32"/>
        </w:rPr>
        <w:t>五、绩效预算信息</w:t>
      </w:r>
    </w:p>
    <w:p w14:paraId="2E0A90DC">
      <w:pPr>
        <w:spacing w:line="584" w:lineRule="exact"/>
        <w:ind w:firstLine="640" w:firstLineChars="200"/>
        <w:rPr>
          <w:rFonts w:ascii="Times New Roman" w:hAnsi="黑体" w:eastAsia="黑体" w:cs="Times New Roman"/>
          <w:sz w:val="32"/>
          <w:szCs w:val="32"/>
        </w:rPr>
      </w:pPr>
      <w:r>
        <w:rPr>
          <w:rFonts w:hint="eastAsia" w:ascii="Times New Roman" w:hAnsi="黑体" w:eastAsia="黑体" w:cs="Times New Roman"/>
          <w:sz w:val="32"/>
          <w:szCs w:val="32"/>
        </w:rPr>
        <w:t>第一部分</w:t>
      </w:r>
      <w:r>
        <w:rPr>
          <w:rFonts w:hint="eastAsia" w:ascii="Times New Roman" w:hAnsi="黑体" w:eastAsia="黑体" w:cs="Times New Roman"/>
          <w:sz w:val="32"/>
          <w:szCs w:val="32"/>
          <w:lang w:eastAsia="zh-CN"/>
        </w:rPr>
        <w:t>单位</w:t>
      </w:r>
      <w:r>
        <w:rPr>
          <w:rFonts w:hint="eastAsia" w:ascii="Times New Roman" w:hAnsi="黑体" w:eastAsia="黑体" w:cs="Times New Roman"/>
          <w:sz w:val="32"/>
          <w:szCs w:val="32"/>
        </w:rPr>
        <w:t>整体绩效目标</w:t>
      </w:r>
    </w:p>
    <w:p w14:paraId="401FB370">
      <w:pPr>
        <w:spacing w:line="584" w:lineRule="exact"/>
        <w:ind w:firstLine="643" w:firstLineChars="200"/>
        <w:rPr>
          <w:rFonts w:ascii="楷体_GB2312" w:eastAsia="楷体_GB2312" w:cs="Times New Roman"/>
          <w:b/>
          <w:sz w:val="32"/>
          <w:szCs w:val="32"/>
        </w:rPr>
      </w:pPr>
      <w:r>
        <w:rPr>
          <w:rFonts w:hint="eastAsia" w:ascii="楷体_GB2312" w:eastAsia="楷体_GB2312" w:cs="Times New Roman"/>
          <w:b/>
          <w:sz w:val="32"/>
          <w:szCs w:val="32"/>
        </w:rPr>
        <w:t>（一）总体绩效目标</w:t>
      </w:r>
    </w:p>
    <w:p w14:paraId="04C28BFF">
      <w:pPr>
        <w:spacing w:line="584" w:lineRule="exact"/>
        <w:ind w:firstLine="640" w:firstLineChars="200"/>
        <w:rPr>
          <w:rFonts w:ascii="仿宋" w:hAnsi="仿宋" w:eastAsia="仿宋"/>
          <w:sz w:val="32"/>
        </w:rPr>
      </w:pPr>
      <w:r>
        <w:rPr>
          <w:rFonts w:hint="eastAsia" w:ascii="Times New Roman" w:hAnsi="Times New Roman" w:eastAsia="仿宋_GB2312" w:cs="Times New Roman"/>
          <w:sz w:val="32"/>
          <w:szCs w:val="32"/>
        </w:rPr>
        <w:t>2022年，县文化馆继续贯彻落实</w:t>
      </w:r>
      <w:r>
        <w:rPr>
          <w:rFonts w:hint="eastAsia" w:ascii="Times New Roman" w:hAnsi="Times New Roman" w:eastAsia="仿宋_GB2312" w:cs="Times New Roman"/>
          <w:sz w:val="32"/>
          <w:szCs w:val="32"/>
          <w:lang w:eastAsia="zh-CN"/>
        </w:rPr>
        <w:t>习近平新时代中国特色社会主义思想和党的十九大精神</w:t>
      </w:r>
      <w:r>
        <w:rPr>
          <w:rFonts w:hint="eastAsia" w:ascii="Times New Roman" w:hAnsi="Times New Roman" w:eastAsia="仿宋_GB2312" w:cs="Times New Roman"/>
          <w:sz w:val="32"/>
          <w:szCs w:val="32"/>
        </w:rPr>
        <w:t>，围绕县委、县政府中心工作，深入推进文化事业发展，</w:t>
      </w:r>
      <w:r>
        <w:rPr>
          <w:rFonts w:ascii="仿宋" w:hAnsi="仿宋" w:eastAsia="仿宋"/>
          <w:sz w:val="32"/>
        </w:rPr>
        <w:t>以县文旅大会为契机、以融合创新为动力，引导文旅融合特色化发展，努力构建永清文</w:t>
      </w:r>
      <w:r>
        <w:rPr>
          <w:rFonts w:hint="eastAsia" w:ascii="仿宋" w:hAnsi="仿宋" w:eastAsia="仿宋"/>
          <w:sz w:val="32"/>
        </w:rPr>
        <w:t>化</w:t>
      </w:r>
      <w:r>
        <w:rPr>
          <w:rFonts w:ascii="仿宋" w:hAnsi="仿宋" w:eastAsia="仿宋"/>
          <w:sz w:val="32"/>
        </w:rPr>
        <w:t>发展新格局。</w:t>
      </w:r>
    </w:p>
    <w:p w14:paraId="73AEA03A">
      <w:pPr>
        <w:spacing w:line="584" w:lineRule="exact"/>
        <w:ind w:firstLine="643" w:firstLineChars="200"/>
        <w:rPr>
          <w:rFonts w:ascii="楷体_GB2312" w:eastAsia="楷体_GB2312" w:cs="Times New Roman"/>
          <w:b/>
          <w:sz w:val="32"/>
          <w:szCs w:val="32"/>
        </w:rPr>
      </w:pPr>
      <w:r>
        <w:rPr>
          <w:rFonts w:hint="eastAsia" w:ascii="楷体_GB2312" w:eastAsia="楷体_GB2312" w:cs="Times New Roman"/>
          <w:b/>
          <w:sz w:val="32"/>
          <w:szCs w:val="32"/>
        </w:rPr>
        <w:t>（二）分项绩效目标</w:t>
      </w:r>
    </w:p>
    <w:p w14:paraId="542AD818">
      <w:pPr>
        <w:spacing w:line="500" w:lineRule="exact"/>
        <w:ind w:firstLine="640"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绩效目标:精心组织文化旅游产业发展大会</w:t>
      </w:r>
    </w:p>
    <w:p w14:paraId="68F938DC">
      <w:pPr>
        <w:spacing w:line="5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绩效指标:在文旅融合上实现新的突破</w:t>
      </w:r>
    </w:p>
    <w:p w14:paraId="3271CD6A">
      <w:pPr>
        <w:spacing w:line="500" w:lineRule="exact"/>
        <w:ind w:firstLine="640"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绩效目标:深入实施文化惠民工程</w:t>
      </w:r>
    </w:p>
    <w:p w14:paraId="23639D40">
      <w:pPr>
        <w:spacing w:line="5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绩效指标：在公共文化服务上实现新的突破</w:t>
      </w:r>
    </w:p>
    <w:p w14:paraId="401FB749">
      <w:pPr>
        <w:spacing w:line="500" w:lineRule="exact"/>
        <w:ind w:firstLine="640"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w:t>
      </w:r>
      <w:r>
        <w:rPr>
          <w:rFonts w:ascii="Times New Roman" w:hAnsi="Times New Roman" w:eastAsia="仿宋_GB2312" w:cs="Times New Roman"/>
          <w:sz w:val="32"/>
          <w:szCs w:val="32"/>
        </w:rPr>
        <w:t>绩效目标：大力实施并规范引导民宿建设</w:t>
      </w:r>
    </w:p>
    <w:p w14:paraId="66FE5D56">
      <w:pPr>
        <w:spacing w:line="5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绩效指标:在助力乡村振兴上实现新的突破</w:t>
      </w:r>
    </w:p>
    <w:p w14:paraId="2D1FDB0B">
      <w:pPr>
        <w:spacing w:line="500" w:lineRule="exact"/>
        <w:ind w:firstLine="640"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4、</w:t>
      </w:r>
      <w:r>
        <w:rPr>
          <w:rFonts w:ascii="Times New Roman" w:hAnsi="Times New Roman" w:eastAsia="仿宋_GB2312" w:cs="Times New Roman"/>
          <w:sz w:val="32"/>
          <w:szCs w:val="32"/>
        </w:rPr>
        <w:t>绩效目标：建立县文艺人才库</w:t>
      </w:r>
    </w:p>
    <w:p w14:paraId="7CB48C98">
      <w:pPr>
        <w:spacing w:line="5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绩效指标:在文艺队伍建设和文艺创作上实现新的突破</w:t>
      </w:r>
    </w:p>
    <w:p w14:paraId="54E62B47">
      <w:pPr>
        <w:spacing w:line="500" w:lineRule="exact"/>
        <w:ind w:firstLine="640"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5、</w:t>
      </w:r>
      <w:r>
        <w:rPr>
          <w:rFonts w:ascii="Times New Roman" w:hAnsi="Times New Roman" w:eastAsia="仿宋_GB2312" w:cs="Times New Roman"/>
          <w:sz w:val="32"/>
          <w:szCs w:val="32"/>
        </w:rPr>
        <w:t>绩效目标：加大宣传营销力度</w:t>
      </w:r>
    </w:p>
    <w:p w14:paraId="2F768C91">
      <w:pPr>
        <w:spacing w:line="5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绩效指标:在旅游线路打造和旅客招徕上实现新的突破</w:t>
      </w:r>
    </w:p>
    <w:p w14:paraId="0C9F1113">
      <w:pPr>
        <w:spacing w:line="584" w:lineRule="exact"/>
        <w:ind w:firstLine="643" w:firstLineChars="200"/>
        <w:rPr>
          <w:rFonts w:ascii="楷体_GB2312" w:eastAsia="楷体_GB2312" w:cs="Times New Roman"/>
          <w:b/>
          <w:sz w:val="32"/>
          <w:szCs w:val="32"/>
        </w:rPr>
      </w:pPr>
      <w:r>
        <w:rPr>
          <w:rFonts w:hint="eastAsia" w:ascii="楷体_GB2312" w:eastAsia="楷体_GB2312" w:cs="Times New Roman"/>
          <w:b/>
          <w:sz w:val="32"/>
          <w:szCs w:val="32"/>
        </w:rPr>
        <w:t>（三）工作保障措施</w:t>
      </w:r>
    </w:p>
    <w:p w14:paraId="5E45CD1F">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spacing w:line="360" w:lineRule="auto"/>
        <w:ind w:firstLine="643"/>
        <w:rPr>
          <w:sz w:val="32"/>
        </w:rPr>
      </w:pPr>
      <w:r>
        <w:rPr>
          <w:rFonts w:ascii="仿宋" w:hAnsi="仿宋" w:eastAsia="仿宋"/>
          <w:b/>
          <w:sz w:val="32"/>
        </w:rPr>
        <w:t>成立项目办公室</w:t>
      </w:r>
    </w:p>
    <w:p w14:paraId="618EA01B">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spacing w:line="360" w:lineRule="auto"/>
        <w:ind w:firstLine="640"/>
        <w:rPr>
          <w:sz w:val="32"/>
        </w:rPr>
      </w:pPr>
      <w:r>
        <w:rPr>
          <w:rFonts w:ascii="仿宋" w:hAnsi="仿宋" w:eastAsia="仿宋"/>
          <w:sz w:val="32"/>
        </w:rPr>
        <w:t>1、项目组织机构</w:t>
      </w:r>
    </w:p>
    <w:p w14:paraId="446A0B13">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spacing w:line="360" w:lineRule="auto"/>
        <w:ind w:firstLine="640"/>
        <w:rPr>
          <w:sz w:val="32"/>
        </w:rPr>
      </w:pPr>
      <w:r>
        <w:rPr>
          <w:rFonts w:ascii="仿宋" w:hAnsi="仿宋" w:eastAsia="仿宋"/>
          <w:sz w:val="32"/>
        </w:rPr>
        <w:t>为保证项目的顺利实施，提高管理效率，根据工作具体情况，设置各科室负责项目相关工作。实行项目负责人负责制，下设项目办公室、财务科、行政后勤处。拟订项目相关人员6人，其中项目负责人</w:t>
      </w:r>
      <w:r>
        <w:rPr>
          <w:rFonts w:hint="eastAsia" w:ascii="仿宋" w:hAnsi="仿宋" w:eastAsia="仿宋"/>
          <w:sz w:val="32"/>
          <w:lang w:val="en-US" w:eastAsia="zh-CN"/>
        </w:rPr>
        <w:t>1</w:t>
      </w:r>
      <w:r>
        <w:rPr>
          <w:rFonts w:ascii="仿宋" w:hAnsi="仿宋" w:eastAsia="仿宋"/>
          <w:sz w:val="32"/>
        </w:rPr>
        <w:t>人、项目办公室</w:t>
      </w:r>
      <w:r>
        <w:rPr>
          <w:rFonts w:hint="eastAsia" w:ascii="仿宋" w:hAnsi="仿宋" w:eastAsia="仿宋"/>
          <w:sz w:val="32"/>
          <w:lang w:val="en-US" w:eastAsia="zh-CN"/>
        </w:rPr>
        <w:t>2</w:t>
      </w:r>
      <w:r>
        <w:rPr>
          <w:rFonts w:ascii="仿宋" w:hAnsi="仿宋" w:eastAsia="仿宋"/>
          <w:sz w:val="32"/>
        </w:rPr>
        <w:t>人、财务科</w:t>
      </w:r>
      <w:r>
        <w:rPr>
          <w:rFonts w:hint="eastAsia" w:ascii="仿宋" w:hAnsi="仿宋" w:eastAsia="仿宋"/>
          <w:sz w:val="32"/>
          <w:lang w:val="en-US" w:eastAsia="zh-CN"/>
        </w:rPr>
        <w:t>1</w:t>
      </w:r>
      <w:r>
        <w:rPr>
          <w:rFonts w:ascii="仿宋" w:hAnsi="仿宋" w:eastAsia="仿宋"/>
          <w:sz w:val="32"/>
        </w:rPr>
        <w:t>人、后勤处2人。</w:t>
      </w:r>
    </w:p>
    <w:p w14:paraId="667F2571">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spacing w:line="360" w:lineRule="auto"/>
        <w:ind w:firstLine="640"/>
        <w:rPr>
          <w:sz w:val="32"/>
        </w:rPr>
      </w:pPr>
      <w:r>
        <w:rPr>
          <w:rFonts w:ascii="仿宋" w:hAnsi="仿宋" w:eastAsia="仿宋"/>
          <w:sz w:val="32"/>
        </w:rPr>
        <w:t xml:space="preserve"> 2、人员分工</w:t>
      </w:r>
    </w:p>
    <w:p w14:paraId="0D8C1C3E">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spacing w:line="360" w:lineRule="auto"/>
        <w:ind w:firstLine="640"/>
        <w:rPr>
          <w:sz w:val="32"/>
        </w:rPr>
      </w:pPr>
      <w:r>
        <w:rPr>
          <w:rFonts w:ascii="仿宋" w:hAnsi="仿宋" w:eastAsia="仿宋"/>
          <w:sz w:val="32"/>
        </w:rPr>
        <w:t>（1）项目负责人：主要负责项目的整体把控，监督资金使用及项目的质量、进度控制等，保证项目顺利进行；</w:t>
      </w:r>
    </w:p>
    <w:p w14:paraId="233677EE">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spacing w:line="360" w:lineRule="auto"/>
        <w:ind w:firstLine="640"/>
        <w:rPr>
          <w:sz w:val="32"/>
        </w:rPr>
      </w:pPr>
      <w:r>
        <w:rPr>
          <w:rFonts w:ascii="仿宋" w:hAnsi="仿宋" w:eastAsia="仿宋"/>
          <w:sz w:val="32"/>
        </w:rPr>
        <w:t>（2）项目办公室：主要负责跟踪项目进展以及协调中标单位和有关部门的关系，确保项目顺利实施；</w:t>
      </w:r>
    </w:p>
    <w:p w14:paraId="2E71123C">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spacing w:line="360" w:lineRule="auto"/>
        <w:ind w:firstLine="640"/>
        <w:rPr>
          <w:sz w:val="32"/>
        </w:rPr>
      </w:pPr>
      <w:r>
        <w:rPr>
          <w:rFonts w:ascii="仿宋" w:hAnsi="仿宋" w:eastAsia="仿宋"/>
          <w:sz w:val="32"/>
        </w:rPr>
        <w:t>（3）财务科：严格按照会计准则、资金使用办法，按时发放资金，审核各项资金使用情况以及负责财政余额账户的管理工作；</w:t>
      </w:r>
    </w:p>
    <w:p w14:paraId="37603547">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spacing w:line="360" w:lineRule="auto"/>
        <w:ind w:firstLine="640"/>
        <w:rPr>
          <w:sz w:val="32"/>
        </w:rPr>
      </w:pPr>
      <w:r>
        <w:rPr>
          <w:rFonts w:ascii="仿宋" w:hAnsi="仿宋" w:eastAsia="仿宋"/>
          <w:sz w:val="32"/>
        </w:rPr>
        <w:t>（4）行政后勤处：负责严格按照《</w:t>
      </w:r>
      <w:r>
        <w:rPr>
          <w:rFonts w:hint="eastAsia" w:ascii="仿宋" w:hAnsi="仿宋" w:eastAsia="仿宋"/>
          <w:sz w:val="32"/>
          <w:lang w:eastAsia="zh-CN"/>
        </w:rPr>
        <w:t>中华人民共和国招标投标法</w:t>
      </w:r>
      <w:r>
        <w:rPr>
          <w:rFonts w:ascii="仿宋" w:hAnsi="仿宋" w:eastAsia="仿宋"/>
          <w:sz w:val="32"/>
        </w:rPr>
        <w:t>》等相关制定进行招标代理业务实施工作，管控项目实施并合理规避风险，完成上级交办和团队协作的各项工作。</w:t>
      </w:r>
    </w:p>
    <w:p w14:paraId="6029F049">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spacing w:line="560" w:lineRule="exact"/>
        <w:ind w:firstLine="643"/>
        <w:rPr>
          <w:sz w:val="32"/>
        </w:rPr>
      </w:pPr>
      <w:r>
        <w:rPr>
          <w:rFonts w:ascii="仿宋" w:hAnsi="仿宋" w:eastAsia="仿宋"/>
          <w:b/>
          <w:sz w:val="32"/>
        </w:rPr>
        <w:t>完善制度建设</w:t>
      </w:r>
      <w:r>
        <w:rPr>
          <w:rFonts w:hint="eastAsia" w:ascii="仿宋" w:hAnsi="仿宋" w:eastAsia="仿宋"/>
          <w:b/>
          <w:sz w:val="32"/>
        </w:rPr>
        <w:t>。</w:t>
      </w:r>
      <w:r>
        <w:rPr>
          <w:rFonts w:ascii="仿宋" w:hAnsi="仿宋" w:eastAsia="仿宋"/>
          <w:sz w:val="32"/>
        </w:rPr>
        <w:t>制定完善</w:t>
      </w:r>
      <w:r>
        <w:rPr>
          <w:rFonts w:hint="eastAsia" w:ascii="仿宋" w:hAnsi="仿宋" w:eastAsia="仿宋"/>
          <w:sz w:val="32"/>
          <w:lang w:eastAsia="zh-CN"/>
        </w:rPr>
        <w:t>文化馆</w:t>
      </w:r>
      <w:r>
        <w:rPr>
          <w:rFonts w:ascii="仿宋" w:hAnsi="仿宋" w:eastAsia="仿宋"/>
          <w:sz w:val="32"/>
        </w:rPr>
        <w:t>预算绩效管理制度、资金管理办法、工作保障制度等，为全年预算绩效目标的实现奠定制度基础。</w:t>
      </w:r>
    </w:p>
    <w:p w14:paraId="063BC7D4">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spacing w:line="560" w:lineRule="exact"/>
        <w:ind w:firstLine="643"/>
        <w:rPr>
          <w:sz w:val="32"/>
        </w:rPr>
      </w:pPr>
      <w:r>
        <w:rPr>
          <w:rFonts w:ascii="仿宋" w:hAnsi="仿宋" w:eastAsia="仿宋"/>
          <w:b/>
          <w:sz w:val="32"/>
        </w:rPr>
        <w:t>加强支出管理。</w:t>
      </w:r>
      <w:r>
        <w:rPr>
          <w:rFonts w:ascii="仿宋" w:hAnsi="仿宋" w:eastAsia="仿宋"/>
          <w:sz w:val="32"/>
        </w:rPr>
        <w:t>优化支出结构、合理安排支出，编细编实预算、计划202</w:t>
      </w:r>
      <w:r>
        <w:rPr>
          <w:rFonts w:hint="eastAsia" w:ascii="仿宋" w:hAnsi="仿宋" w:eastAsia="仿宋"/>
          <w:sz w:val="32"/>
        </w:rPr>
        <w:t>2</w:t>
      </w:r>
      <w:r>
        <w:rPr>
          <w:rFonts w:ascii="仿宋" w:hAnsi="仿宋" w:eastAsia="仿宋"/>
          <w:sz w:val="32"/>
        </w:rPr>
        <w:t>年</w:t>
      </w:r>
      <w:r>
        <w:rPr>
          <w:rFonts w:hint="eastAsia" w:ascii="仿宋" w:hAnsi="仿宋" w:eastAsia="仿宋"/>
          <w:sz w:val="32"/>
        </w:rPr>
        <w:t>4</w:t>
      </w:r>
      <w:r>
        <w:rPr>
          <w:rFonts w:ascii="仿宋" w:hAnsi="仿宋" w:eastAsia="仿宋"/>
          <w:sz w:val="32"/>
        </w:rPr>
        <w:t>月履行政府采购审批手续、尽快启动项目、项目结束验收合格后及时支付资金、确保支出进度达标。</w:t>
      </w:r>
    </w:p>
    <w:p w14:paraId="19A465C0">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spacing w:line="560" w:lineRule="exact"/>
        <w:ind w:firstLine="643"/>
        <w:rPr>
          <w:sz w:val="32"/>
        </w:rPr>
      </w:pPr>
      <w:r>
        <w:rPr>
          <w:rFonts w:ascii="仿宋" w:hAnsi="仿宋" w:eastAsia="仿宋"/>
          <w:b/>
          <w:sz w:val="32"/>
        </w:rPr>
        <w:t>加强绩效运行监控。</w:t>
      </w:r>
      <w:r>
        <w:rPr>
          <w:rFonts w:ascii="仿宋" w:hAnsi="仿宋" w:eastAsia="仿宋"/>
          <w:sz w:val="32"/>
        </w:rPr>
        <w:t>开展绩效运行监控，对每个项目及时汇报支出进展情况，使用范围，发现问题及时采取措施，确保绩效目标如期保质实现。</w:t>
      </w:r>
    </w:p>
    <w:p w14:paraId="5CE07D01">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spacing w:line="560" w:lineRule="exact"/>
        <w:ind w:firstLine="643"/>
        <w:rPr>
          <w:sz w:val="32"/>
        </w:rPr>
      </w:pPr>
      <w:r>
        <w:rPr>
          <w:rFonts w:ascii="仿宋" w:hAnsi="仿宋" w:eastAsia="仿宋"/>
          <w:b/>
          <w:sz w:val="32"/>
        </w:rPr>
        <w:t>做好绩效自评。</w:t>
      </w:r>
      <w:r>
        <w:rPr>
          <w:rFonts w:ascii="仿宋" w:hAnsi="仿宋" w:eastAsia="仿宋"/>
          <w:sz w:val="32"/>
        </w:rPr>
        <w:t>开展上年度部门预算绩效自评和重点评价工作，对评价中发现的问题及时整改，调整优化支出结构，提高财政资金使用效益。</w:t>
      </w:r>
    </w:p>
    <w:p w14:paraId="0EB880E8">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spacing w:line="560" w:lineRule="exact"/>
        <w:ind w:firstLine="643"/>
        <w:rPr>
          <w:sz w:val="32"/>
        </w:rPr>
      </w:pPr>
      <w:r>
        <w:rPr>
          <w:rFonts w:ascii="仿宋" w:hAnsi="仿宋" w:eastAsia="仿宋"/>
          <w:b/>
          <w:sz w:val="32"/>
        </w:rPr>
        <w:t>规范财务资产管理。</w:t>
      </w:r>
      <w:r>
        <w:rPr>
          <w:rFonts w:ascii="仿宋" w:hAnsi="仿宋" w:eastAsia="仿宋"/>
          <w:sz w:val="32"/>
        </w:rPr>
        <w:t>完善财务管理制度，严格审批程序，加强固定资产登记、使用和的报废处置管理，做到支出合理，物尽其用。</w:t>
      </w:r>
    </w:p>
    <w:p w14:paraId="47439F4F">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spacing w:line="560" w:lineRule="exact"/>
        <w:ind w:firstLine="643"/>
        <w:rPr>
          <w:sz w:val="32"/>
        </w:rPr>
      </w:pPr>
      <w:r>
        <w:rPr>
          <w:rFonts w:ascii="仿宋" w:hAnsi="仿宋" w:eastAsia="仿宋"/>
          <w:b/>
          <w:sz w:val="32"/>
        </w:rPr>
        <w:t>加强内部监督。</w:t>
      </w:r>
      <w:r>
        <w:rPr>
          <w:rFonts w:ascii="仿宋" w:hAnsi="仿宋" w:eastAsia="仿宋"/>
          <w:sz w:val="32"/>
        </w:rPr>
        <w:t>加强内部监督制度建设，对绩效运行情况、重大支出决策、对外投资、资产处置及其他重要经济业务事项的决策和执行进行督导，对会计资料进行内部审计，并配合做好审计、财政监督等外部监督工作，确保财政资金安全有效。</w:t>
      </w:r>
    </w:p>
    <w:p w14:paraId="232DA74F">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spacing w:line="560" w:lineRule="exact"/>
        <w:ind w:firstLine="643"/>
        <w:rPr>
          <w:sz w:val="32"/>
        </w:rPr>
      </w:pPr>
      <w:r>
        <w:rPr>
          <w:rFonts w:ascii="仿宋" w:hAnsi="仿宋" w:eastAsia="仿宋"/>
          <w:b/>
          <w:sz w:val="32"/>
        </w:rPr>
        <w:t>加强宣传培训调研。</w:t>
      </w:r>
      <w:r>
        <w:rPr>
          <w:rFonts w:ascii="仿宋" w:hAnsi="仿宋" w:eastAsia="仿宋"/>
          <w:sz w:val="32"/>
        </w:rPr>
        <w:t>加强人员培训，提高本部门职工业务素质；加强调研，提出优化财政资金配置、提高资金使用效益的意见；加大宣传力度，强化预算绩效管理意识，促进预算绩效管理水平进一步提升。</w:t>
      </w:r>
    </w:p>
    <w:p w14:paraId="1A6A4D4F">
      <w:pPr>
        <w:spacing w:line="584" w:lineRule="exact"/>
        <w:rPr>
          <w:rFonts w:ascii="仿宋_GB2312" w:eastAsia="仿宋_GB2312" w:cs="Times New Roman"/>
          <w:sz w:val="32"/>
          <w:szCs w:val="32"/>
        </w:rPr>
      </w:pPr>
    </w:p>
    <w:p w14:paraId="534DF246">
      <w:pPr>
        <w:numPr>
          <w:ilvl w:val="0"/>
          <w:numId w:val="1"/>
        </w:numPr>
        <w:overflowPunct w:val="0"/>
        <w:adjustRightInd w:val="0"/>
        <w:snapToGrid w:val="0"/>
        <w:spacing w:afterLines="50" w:line="580" w:lineRule="exact"/>
        <w:ind w:firstLine="630" w:firstLineChars="196"/>
        <w:jc w:val="left"/>
        <w:rPr>
          <w:rFonts w:ascii="楷体_GB2312" w:eastAsia="楷体_GB2312" w:cs="Times New Roman"/>
          <w:b/>
          <w:sz w:val="32"/>
          <w:szCs w:val="32"/>
        </w:rPr>
      </w:pPr>
      <w:r>
        <w:rPr>
          <w:rFonts w:hint="eastAsia" w:ascii="楷体_GB2312" w:eastAsia="楷体_GB2312" w:cs="Times New Roman"/>
          <w:b/>
          <w:sz w:val="32"/>
          <w:szCs w:val="32"/>
          <w:lang w:eastAsia="zh-CN"/>
        </w:rPr>
        <w:t>单位</w:t>
      </w:r>
      <w:r>
        <w:rPr>
          <w:rFonts w:hint="eastAsia" w:ascii="楷体_GB2312" w:eastAsia="楷体_GB2312" w:cs="Times New Roman"/>
          <w:b/>
          <w:sz w:val="32"/>
          <w:szCs w:val="32"/>
        </w:rPr>
        <w:t>整体支出绩效指标</w:t>
      </w:r>
    </w:p>
    <w:tbl>
      <w:tblPr>
        <w:tblStyle w:val="9"/>
        <w:tblW w:w="88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
      <w:tblGrid>
        <w:gridCol w:w="556"/>
        <w:gridCol w:w="823"/>
        <w:gridCol w:w="895"/>
        <w:gridCol w:w="2166"/>
        <w:gridCol w:w="1479"/>
        <w:gridCol w:w="42"/>
        <w:gridCol w:w="330"/>
        <w:gridCol w:w="1252"/>
        <w:gridCol w:w="1273"/>
      </w:tblGrid>
      <w:tr w14:paraId="0D03C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326" w:hRule="atLeast"/>
          <w:tblHeader/>
          <w:jc w:val="center"/>
        </w:trPr>
        <w:tc>
          <w:tcPr>
            <w:tcW w:w="556" w:type="dxa"/>
            <w:vMerge w:val="restart"/>
            <w:tcBorders>
              <w:tl2br w:val="nil"/>
              <w:tr2bl w:val="nil"/>
            </w:tcBorders>
            <w:vAlign w:val="center"/>
          </w:tcPr>
          <w:p w14:paraId="207C80C2">
            <w:pPr>
              <w:widowControl/>
              <w:jc w:val="center"/>
              <w:textAlignment w:val="center"/>
              <w:rPr>
                <w:rFonts w:ascii="方正书宋_GBK" w:eastAsia="方正书宋_GBK"/>
                <w:b/>
              </w:rPr>
            </w:pPr>
            <w:r>
              <w:rPr>
                <w:rFonts w:ascii="Microsoft Sans Serif" w:hAnsi="Microsoft Sans Serif" w:eastAsia="Microsoft Sans Serif" w:cs="Microsoft Sans Serif"/>
                <w:b/>
                <w:color w:val="000000"/>
                <w:kern w:val="0"/>
                <w:sz w:val="18"/>
                <w:szCs w:val="18"/>
              </w:rPr>
              <w:t>一级指标</w:t>
            </w:r>
          </w:p>
        </w:tc>
        <w:tc>
          <w:tcPr>
            <w:tcW w:w="823" w:type="dxa"/>
            <w:vMerge w:val="restart"/>
            <w:tcBorders>
              <w:tl2br w:val="nil"/>
              <w:tr2bl w:val="nil"/>
            </w:tcBorders>
            <w:vAlign w:val="center"/>
          </w:tcPr>
          <w:p w14:paraId="3A0F6ABE">
            <w:pPr>
              <w:widowControl/>
              <w:jc w:val="center"/>
              <w:textAlignment w:val="center"/>
              <w:rPr>
                <w:rFonts w:ascii="方正书宋_GBK" w:eastAsia="方正书宋_GBK"/>
                <w:b/>
              </w:rPr>
            </w:pPr>
            <w:r>
              <w:rPr>
                <w:rFonts w:hint="eastAsia" w:ascii="宋体" w:hAnsi="宋体" w:eastAsia="宋体" w:cs="宋体"/>
                <w:b/>
                <w:color w:val="000000"/>
                <w:kern w:val="0"/>
                <w:sz w:val="18"/>
                <w:szCs w:val="18"/>
              </w:rPr>
              <w:t>二级指标</w:t>
            </w:r>
          </w:p>
        </w:tc>
        <w:tc>
          <w:tcPr>
            <w:tcW w:w="895" w:type="dxa"/>
            <w:vMerge w:val="restart"/>
            <w:tcBorders>
              <w:tl2br w:val="nil"/>
              <w:tr2bl w:val="nil"/>
            </w:tcBorders>
            <w:vAlign w:val="center"/>
          </w:tcPr>
          <w:p w14:paraId="054A4626">
            <w:pPr>
              <w:widowControl/>
              <w:jc w:val="center"/>
              <w:textAlignment w:val="center"/>
              <w:rPr>
                <w:rFonts w:ascii="方正书宋_GBK" w:eastAsia="方正书宋_GBK"/>
                <w:b/>
              </w:rPr>
            </w:pPr>
            <w:r>
              <w:rPr>
                <w:rFonts w:hint="eastAsia" w:ascii="宋体" w:hAnsi="宋体" w:eastAsia="宋体" w:cs="宋体"/>
                <w:b/>
                <w:color w:val="000000"/>
                <w:kern w:val="0"/>
                <w:sz w:val="18"/>
                <w:szCs w:val="18"/>
              </w:rPr>
              <w:t>三级指标</w:t>
            </w:r>
          </w:p>
        </w:tc>
        <w:tc>
          <w:tcPr>
            <w:tcW w:w="2166" w:type="dxa"/>
            <w:vMerge w:val="restart"/>
            <w:tcBorders>
              <w:tl2br w:val="nil"/>
              <w:tr2bl w:val="nil"/>
            </w:tcBorders>
            <w:vAlign w:val="center"/>
          </w:tcPr>
          <w:p w14:paraId="083E4AE2">
            <w:pPr>
              <w:widowControl/>
              <w:jc w:val="center"/>
              <w:textAlignment w:val="center"/>
              <w:rPr>
                <w:rFonts w:ascii="方正书宋_GBK" w:eastAsia="方正书宋_GBK"/>
                <w:b/>
              </w:rPr>
            </w:pPr>
            <w:r>
              <w:rPr>
                <w:rFonts w:hint="eastAsia" w:ascii="宋体" w:hAnsi="宋体" w:eastAsia="宋体" w:cs="宋体"/>
                <w:b/>
                <w:color w:val="000000"/>
                <w:kern w:val="0"/>
                <w:sz w:val="18"/>
                <w:szCs w:val="18"/>
              </w:rPr>
              <w:t>绩效指标描述</w:t>
            </w:r>
          </w:p>
        </w:tc>
        <w:tc>
          <w:tcPr>
            <w:tcW w:w="1479" w:type="dxa"/>
            <w:vMerge w:val="restart"/>
            <w:tcBorders>
              <w:tl2br w:val="nil"/>
              <w:tr2bl w:val="nil"/>
            </w:tcBorders>
            <w:vAlign w:val="center"/>
          </w:tcPr>
          <w:p w14:paraId="76F0A569">
            <w:pPr>
              <w:widowControl/>
              <w:jc w:val="center"/>
              <w:textAlignment w:val="center"/>
              <w:rPr>
                <w:rFonts w:ascii="方正书宋_GBK" w:eastAsia="方正书宋_GBK"/>
                <w:b/>
              </w:rPr>
            </w:pPr>
            <w:r>
              <w:rPr>
                <w:rFonts w:hint="eastAsia" w:ascii="宋体" w:hAnsi="宋体" w:eastAsia="宋体" w:cs="宋体"/>
                <w:b/>
                <w:color w:val="000000"/>
                <w:kern w:val="0"/>
                <w:sz w:val="18"/>
                <w:szCs w:val="18"/>
              </w:rPr>
              <w:t>评（扣）分标准</w:t>
            </w:r>
          </w:p>
        </w:tc>
        <w:tc>
          <w:tcPr>
            <w:tcW w:w="1624" w:type="dxa"/>
            <w:gridSpan w:val="3"/>
            <w:tcBorders>
              <w:tl2br w:val="nil"/>
              <w:tr2bl w:val="nil"/>
            </w:tcBorders>
            <w:vAlign w:val="center"/>
          </w:tcPr>
          <w:p w14:paraId="0472CA60">
            <w:pPr>
              <w:widowControl/>
              <w:jc w:val="center"/>
              <w:textAlignment w:val="center"/>
              <w:rPr>
                <w:rFonts w:ascii="方正书宋_GBK" w:eastAsia="方正书宋_GBK"/>
                <w:b/>
              </w:rPr>
            </w:pPr>
            <w:r>
              <w:rPr>
                <w:rFonts w:hint="eastAsia" w:ascii="宋体" w:hAnsi="宋体" w:eastAsia="宋体" w:cs="宋体"/>
                <w:b/>
                <w:color w:val="000000"/>
                <w:kern w:val="0"/>
                <w:sz w:val="18"/>
                <w:szCs w:val="18"/>
              </w:rPr>
              <w:t>指标值</w:t>
            </w:r>
          </w:p>
        </w:tc>
        <w:tc>
          <w:tcPr>
            <w:tcW w:w="1273" w:type="dxa"/>
            <w:vMerge w:val="restart"/>
            <w:tcBorders>
              <w:tl2br w:val="nil"/>
              <w:tr2bl w:val="nil"/>
            </w:tcBorders>
            <w:vAlign w:val="center"/>
          </w:tcPr>
          <w:p w14:paraId="2F744E52">
            <w:pPr>
              <w:widowControl/>
              <w:jc w:val="center"/>
              <w:textAlignment w:val="center"/>
              <w:rPr>
                <w:rFonts w:ascii="方正书宋_GBK" w:eastAsia="方正书宋_GBK"/>
                <w:b/>
              </w:rPr>
            </w:pPr>
            <w:r>
              <w:rPr>
                <w:rFonts w:hint="eastAsia" w:ascii="宋体" w:hAnsi="宋体" w:eastAsia="宋体" w:cs="宋体"/>
                <w:b/>
                <w:color w:val="000000"/>
                <w:kern w:val="0"/>
                <w:sz w:val="18"/>
                <w:szCs w:val="18"/>
              </w:rPr>
              <w:t>指标值确定依据</w:t>
            </w:r>
          </w:p>
        </w:tc>
      </w:tr>
      <w:tr w14:paraId="6C9AC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33" w:hRule="atLeast"/>
          <w:tblHeader/>
          <w:jc w:val="center"/>
        </w:trPr>
        <w:tc>
          <w:tcPr>
            <w:tcW w:w="556" w:type="dxa"/>
            <w:vMerge w:val="continue"/>
            <w:tcBorders>
              <w:tl2br w:val="nil"/>
              <w:tr2bl w:val="nil"/>
            </w:tcBorders>
            <w:vAlign w:val="center"/>
          </w:tcPr>
          <w:p w14:paraId="1C36D2E1">
            <w:pPr>
              <w:jc w:val="center"/>
            </w:pPr>
          </w:p>
        </w:tc>
        <w:tc>
          <w:tcPr>
            <w:tcW w:w="823" w:type="dxa"/>
            <w:vMerge w:val="continue"/>
            <w:tcBorders>
              <w:tl2br w:val="nil"/>
              <w:tr2bl w:val="nil"/>
            </w:tcBorders>
            <w:vAlign w:val="center"/>
          </w:tcPr>
          <w:p w14:paraId="73C1C792">
            <w:pPr>
              <w:jc w:val="center"/>
            </w:pPr>
          </w:p>
        </w:tc>
        <w:tc>
          <w:tcPr>
            <w:tcW w:w="895" w:type="dxa"/>
            <w:vMerge w:val="continue"/>
            <w:tcBorders>
              <w:tl2br w:val="nil"/>
              <w:tr2bl w:val="nil"/>
            </w:tcBorders>
            <w:vAlign w:val="center"/>
          </w:tcPr>
          <w:p w14:paraId="3E42B3F6">
            <w:pPr>
              <w:jc w:val="center"/>
            </w:pPr>
          </w:p>
        </w:tc>
        <w:tc>
          <w:tcPr>
            <w:tcW w:w="2166" w:type="dxa"/>
            <w:vMerge w:val="continue"/>
            <w:tcBorders>
              <w:tl2br w:val="nil"/>
              <w:tr2bl w:val="nil"/>
            </w:tcBorders>
            <w:vAlign w:val="center"/>
          </w:tcPr>
          <w:p w14:paraId="7D44ED51">
            <w:pPr>
              <w:jc w:val="center"/>
            </w:pPr>
          </w:p>
        </w:tc>
        <w:tc>
          <w:tcPr>
            <w:tcW w:w="1479" w:type="dxa"/>
            <w:vMerge w:val="continue"/>
            <w:tcBorders>
              <w:tl2br w:val="nil"/>
              <w:tr2bl w:val="nil"/>
            </w:tcBorders>
            <w:vAlign w:val="center"/>
          </w:tcPr>
          <w:p w14:paraId="53D34C55">
            <w:pPr>
              <w:jc w:val="center"/>
            </w:pPr>
          </w:p>
        </w:tc>
        <w:tc>
          <w:tcPr>
            <w:tcW w:w="42" w:type="dxa"/>
            <w:tcBorders>
              <w:tl2br w:val="nil"/>
              <w:tr2bl w:val="nil"/>
            </w:tcBorders>
            <w:vAlign w:val="center"/>
          </w:tcPr>
          <w:p w14:paraId="0E16DDF5">
            <w:pPr>
              <w:widowControl/>
              <w:jc w:val="center"/>
              <w:textAlignment w:val="center"/>
              <w:rPr>
                <w:rFonts w:ascii="方正书宋_GBK" w:eastAsia="方正书宋_GBK"/>
                <w:b/>
              </w:rPr>
            </w:pPr>
            <w:r>
              <w:rPr>
                <w:rFonts w:hint="eastAsia" w:ascii="宋体" w:hAnsi="宋体" w:eastAsia="宋体" w:cs="宋体"/>
                <w:b/>
                <w:color w:val="000000"/>
                <w:kern w:val="0"/>
                <w:sz w:val="18"/>
                <w:szCs w:val="18"/>
              </w:rPr>
              <w:t>符号</w:t>
            </w:r>
          </w:p>
        </w:tc>
        <w:tc>
          <w:tcPr>
            <w:tcW w:w="330" w:type="dxa"/>
            <w:tcBorders>
              <w:tl2br w:val="nil"/>
              <w:tr2bl w:val="nil"/>
            </w:tcBorders>
            <w:vAlign w:val="center"/>
          </w:tcPr>
          <w:p w14:paraId="3F729C4C">
            <w:pPr>
              <w:widowControl/>
              <w:jc w:val="center"/>
              <w:textAlignment w:val="center"/>
            </w:pPr>
            <w:r>
              <w:rPr>
                <w:rFonts w:hint="eastAsia" w:ascii="宋体" w:hAnsi="宋体" w:eastAsia="宋体" w:cs="宋体"/>
                <w:b/>
                <w:color w:val="000000"/>
                <w:kern w:val="0"/>
                <w:sz w:val="18"/>
                <w:szCs w:val="18"/>
              </w:rPr>
              <w:t>值</w:t>
            </w:r>
          </w:p>
        </w:tc>
        <w:tc>
          <w:tcPr>
            <w:tcW w:w="1252" w:type="dxa"/>
            <w:tcBorders>
              <w:tl2br w:val="nil"/>
              <w:tr2bl w:val="nil"/>
            </w:tcBorders>
            <w:vAlign w:val="center"/>
          </w:tcPr>
          <w:p w14:paraId="162C4868">
            <w:pPr>
              <w:widowControl/>
              <w:jc w:val="center"/>
              <w:textAlignment w:val="center"/>
              <w:rPr>
                <w:rFonts w:ascii="方正书宋_GBK" w:eastAsia="方正书宋_GBK"/>
                <w:b/>
              </w:rPr>
            </w:pPr>
            <w:r>
              <w:rPr>
                <w:rFonts w:hint="eastAsia" w:ascii="宋体" w:hAnsi="宋体" w:eastAsia="宋体" w:cs="宋体"/>
                <w:b/>
                <w:color w:val="000000"/>
                <w:kern w:val="0"/>
                <w:sz w:val="18"/>
                <w:szCs w:val="18"/>
              </w:rPr>
              <w:t>单位（文字描述）</w:t>
            </w:r>
          </w:p>
        </w:tc>
        <w:tc>
          <w:tcPr>
            <w:tcW w:w="1273" w:type="dxa"/>
            <w:vMerge w:val="continue"/>
            <w:tcBorders>
              <w:tl2br w:val="nil"/>
              <w:tr2bl w:val="nil"/>
            </w:tcBorders>
            <w:vAlign w:val="center"/>
          </w:tcPr>
          <w:p w14:paraId="112EE496">
            <w:pPr>
              <w:jc w:val="center"/>
            </w:pPr>
          </w:p>
        </w:tc>
      </w:tr>
      <w:tr w14:paraId="4BD60C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94" w:hRule="atLeast"/>
          <w:jc w:val="center"/>
        </w:trPr>
        <w:tc>
          <w:tcPr>
            <w:tcW w:w="556" w:type="dxa"/>
            <w:vMerge w:val="restart"/>
            <w:tcBorders>
              <w:tl2br w:val="nil"/>
              <w:tr2bl w:val="nil"/>
            </w:tcBorders>
            <w:vAlign w:val="center"/>
          </w:tcPr>
          <w:p w14:paraId="56E92DC0">
            <w:pPr>
              <w:widowControl/>
              <w:jc w:val="center"/>
              <w:textAlignment w:val="center"/>
              <w:rPr>
                <w:rFonts w:ascii="方正书宋_GBK" w:eastAsia="方正书宋_GBK"/>
              </w:rPr>
            </w:pPr>
            <w:r>
              <w:rPr>
                <w:rFonts w:hint="eastAsia" w:ascii="宋体" w:hAnsi="宋体" w:eastAsia="宋体" w:cs="宋体"/>
                <w:b/>
                <w:color w:val="000000"/>
                <w:kern w:val="0"/>
                <w:sz w:val="18"/>
                <w:szCs w:val="18"/>
              </w:rPr>
              <w:t>产出指标</w:t>
            </w:r>
          </w:p>
        </w:tc>
        <w:tc>
          <w:tcPr>
            <w:tcW w:w="823" w:type="dxa"/>
            <w:tcBorders>
              <w:tl2br w:val="nil"/>
              <w:tr2bl w:val="nil"/>
            </w:tcBorders>
            <w:vAlign w:val="center"/>
          </w:tcPr>
          <w:p w14:paraId="21F791BD">
            <w:pPr>
              <w:widowControl/>
              <w:jc w:val="left"/>
              <w:textAlignment w:val="center"/>
              <w:rPr>
                <w:rFonts w:ascii="方正书宋_GBK" w:eastAsia="方正书宋_GBK"/>
              </w:rPr>
            </w:pPr>
            <w:r>
              <w:rPr>
                <w:rFonts w:hint="eastAsia" w:ascii="宋体" w:hAnsi="宋体" w:eastAsia="宋体" w:cs="宋体"/>
                <w:color w:val="000000"/>
                <w:kern w:val="0"/>
                <w:sz w:val="18"/>
                <w:szCs w:val="18"/>
              </w:rPr>
              <w:t>数量指标</w:t>
            </w:r>
          </w:p>
        </w:tc>
        <w:tc>
          <w:tcPr>
            <w:tcW w:w="895" w:type="dxa"/>
            <w:tcBorders>
              <w:tl2br w:val="nil"/>
              <w:tr2bl w:val="nil"/>
            </w:tcBorders>
            <w:vAlign w:val="center"/>
          </w:tcPr>
          <w:p w14:paraId="1224C38C">
            <w:pPr>
              <w:widowControl/>
              <w:jc w:val="left"/>
              <w:textAlignment w:val="center"/>
              <w:rPr>
                <w:rFonts w:ascii="方正书宋_GBK" w:eastAsia="方正书宋_GBK"/>
              </w:rPr>
            </w:pPr>
            <w:r>
              <w:rPr>
                <w:rFonts w:hint="eastAsia" w:ascii="宋体" w:hAnsi="宋体" w:eastAsia="宋体" w:cs="宋体"/>
                <w:color w:val="000000"/>
                <w:kern w:val="0"/>
                <w:sz w:val="18"/>
                <w:szCs w:val="18"/>
              </w:rPr>
              <w:t>绩效工作完成率</w:t>
            </w:r>
          </w:p>
        </w:tc>
        <w:tc>
          <w:tcPr>
            <w:tcW w:w="2166" w:type="dxa"/>
            <w:tcBorders>
              <w:tl2br w:val="nil"/>
              <w:tr2bl w:val="nil"/>
            </w:tcBorders>
            <w:vAlign w:val="center"/>
          </w:tcPr>
          <w:p w14:paraId="492DF2FF">
            <w:pPr>
              <w:widowControl/>
              <w:jc w:val="left"/>
              <w:textAlignment w:val="center"/>
              <w:rPr>
                <w:rFonts w:ascii="方正书宋_GBK" w:eastAsia="方正书宋_GBK"/>
              </w:rPr>
            </w:pPr>
            <w:r>
              <w:rPr>
                <w:rFonts w:hint="eastAsia" w:ascii="宋体" w:hAnsi="宋体" w:eastAsia="宋体" w:cs="宋体"/>
                <w:color w:val="000000"/>
                <w:kern w:val="0"/>
                <w:sz w:val="18"/>
                <w:szCs w:val="18"/>
              </w:rPr>
              <w:t>绩效评价、绩效自评复核等工作的完成情况</w:t>
            </w:r>
          </w:p>
        </w:tc>
        <w:tc>
          <w:tcPr>
            <w:tcW w:w="1479" w:type="dxa"/>
            <w:tcBorders>
              <w:tl2br w:val="nil"/>
              <w:tr2bl w:val="nil"/>
            </w:tcBorders>
            <w:vAlign w:val="top"/>
          </w:tcPr>
          <w:p w14:paraId="33F13AC4">
            <w:pPr>
              <w:widowControl/>
              <w:jc w:val="left"/>
              <w:textAlignment w:val="top"/>
              <w:rPr>
                <w:rFonts w:ascii="方正书宋_GBK" w:eastAsia="方正书宋_GBK"/>
              </w:rPr>
            </w:pPr>
            <w:r>
              <w:rPr>
                <w:rFonts w:hint="eastAsia" w:ascii="宋体" w:hAnsi="宋体" w:eastAsia="宋体" w:cs="宋体"/>
                <w:color w:val="000000"/>
                <w:kern w:val="0"/>
                <w:sz w:val="18"/>
                <w:szCs w:val="18"/>
              </w:rPr>
              <w:t>按照永清县预算绩效目标管理办法，达到预期目标满分，未达到预期目标则按完成比例得相应的权重分。</w:t>
            </w:r>
          </w:p>
        </w:tc>
        <w:tc>
          <w:tcPr>
            <w:tcW w:w="42" w:type="dxa"/>
            <w:tcBorders>
              <w:tl2br w:val="nil"/>
              <w:tr2bl w:val="nil"/>
            </w:tcBorders>
            <w:vAlign w:val="center"/>
          </w:tcPr>
          <w:p w14:paraId="0ABB5AA3">
            <w:pPr>
              <w:widowControl/>
              <w:jc w:val="left"/>
              <w:textAlignment w:val="center"/>
              <w:rPr>
                <w:rFonts w:ascii="方正书宋_GBK" w:eastAsia="方正书宋_GBK"/>
              </w:rPr>
            </w:pPr>
            <w:r>
              <w:rPr>
                <w:rFonts w:hint="eastAsia" w:ascii="宋体" w:hAnsi="宋体" w:eastAsia="宋体" w:cs="宋体"/>
                <w:color w:val="000000"/>
                <w:kern w:val="0"/>
                <w:sz w:val="18"/>
                <w:szCs w:val="18"/>
              </w:rPr>
              <w:t>=</w:t>
            </w:r>
          </w:p>
        </w:tc>
        <w:tc>
          <w:tcPr>
            <w:tcW w:w="330" w:type="dxa"/>
            <w:tcBorders>
              <w:tl2br w:val="nil"/>
              <w:tr2bl w:val="nil"/>
            </w:tcBorders>
            <w:vAlign w:val="center"/>
          </w:tcPr>
          <w:p w14:paraId="49608C9C">
            <w:pPr>
              <w:widowControl/>
              <w:jc w:val="right"/>
              <w:textAlignment w:val="center"/>
            </w:pPr>
            <w:r>
              <w:rPr>
                <w:rFonts w:hint="eastAsia" w:ascii="宋体" w:hAnsi="宋体" w:eastAsia="宋体" w:cs="宋体"/>
                <w:color w:val="000000"/>
                <w:kern w:val="0"/>
                <w:sz w:val="18"/>
                <w:szCs w:val="18"/>
              </w:rPr>
              <w:t>100.00</w:t>
            </w:r>
          </w:p>
        </w:tc>
        <w:tc>
          <w:tcPr>
            <w:tcW w:w="1252" w:type="dxa"/>
            <w:tcBorders>
              <w:tl2br w:val="nil"/>
              <w:tr2bl w:val="nil"/>
            </w:tcBorders>
            <w:vAlign w:val="center"/>
          </w:tcPr>
          <w:p w14:paraId="5AF87043">
            <w:pPr>
              <w:widowControl/>
              <w:jc w:val="left"/>
              <w:textAlignment w:val="center"/>
              <w:rPr>
                <w:rFonts w:ascii="方正书宋_GBK" w:eastAsia="方正书宋_GBK"/>
              </w:rPr>
            </w:pPr>
            <w:r>
              <w:rPr>
                <w:rFonts w:hint="eastAsia" w:ascii="宋体" w:hAnsi="宋体" w:eastAsia="宋体" w:cs="宋体"/>
                <w:color w:val="000000"/>
                <w:kern w:val="0"/>
                <w:sz w:val="18"/>
                <w:szCs w:val="18"/>
              </w:rPr>
              <w:t>百分比</w:t>
            </w:r>
          </w:p>
        </w:tc>
        <w:tc>
          <w:tcPr>
            <w:tcW w:w="1273" w:type="dxa"/>
            <w:tcBorders>
              <w:tl2br w:val="nil"/>
              <w:tr2bl w:val="nil"/>
            </w:tcBorders>
            <w:vAlign w:val="center"/>
          </w:tcPr>
          <w:p w14:paraId="009179F4">
            <w:pPr>
              <w:widowControl/>
              <w:jc w:val="left"/>
              <w:textAlignment w:val="center"/>
              <w:rPr>
                <w:rFonts w:ascii="方正书宋_GBK" w:eastAsia="方正书宋_GBK"/>
              </w:rPr>
            </w:pPr>
            <w:r>
              <w:rPr>
                <w:rFonts w:hint="eastAsia" w:ascii="宋体" w:hAnsi="宋体" w:eastAsia="宋体" w:cs="宋体"/>
                <w:color w:val="000000"/>
                <w:kern w:val="0"/>
                <w:sz w:val="18"/>
                <w:szCs w:val="18"/>
              </w:rPr>
              <w:t>根据工作计划、计划标准、历史经验及相关文件</w:t>
            </w:r>
          </w:p>
        </w:tc>
      </w:tr>
      <w:tr w14:paraId="4CE90A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14" w:hRule="atLeast"/>
          <w:jc w:val="center"/>
        </w:trPr>
        <w:tc>
          <w:tcPr>
            <w:tcW w:w="556" w:type="dxa"/>
            <w:vMerge w:val="continue"/>
            <w:tcBorders>
              <w:tl2br w:val="nil"/>
              <w:tr2bl w:val="nil"/>
            </w:tcBorders>
            <w:vAlign w:val="center"/>
          </w:tcPr>
          <w:p w14:paraId="430D97A3">
            <w:pPr>
              <w:jc w:val="center"/>
            </w:pPr>
          </w:p>
        </w:tc>
        <w:tc>
          <w:tcPr>
            <w:tcW w:w="823" w:type="dxa"/>
            <w:tcBorders>
              <w:tl2br w:val="nil"/>
              <w:tr2bl w:val="nil"/>
            </w:tcBorders>
            <w:vAlign w:val="center"/>
          </w:tcPr>
          <w:p w14:paraId="00F6E0DE">
            <w:pPr>
              <w:widowControl/>
              <w:jc w:val="left"/>
              <w:textAlignment w:val="center"/>
              <w:rPr>
                <w:rFonts w:ascii="方正书宋_GBK" w:eastAsia="方正书宋_GBK"/>
              </w:rPr>
            </w:pPr>
            <w:r>
              <w:rPr>
                <w:rFonts w:hint="eastAsia" w:ascii="宋体" w:hAnsi="宋体" w:eastAsia="宋体" w:cs="宋体"/>
                <w:color w:val="000000"/>
                <w:kern w:val="0"/>
                <w:sz w:val="18"/>
                <w:szCs w:val="18"/>
              </w:rPr>
              <w:t>数量指标</w:t>
            </w:r>
          </w:p>
        </w:tc>
        <w:tc>
          <w:tcPr>
            <w:tcW w:w="895" w:type="dxa"/>
            <w:tcBorders>
              <w:tl2br w:val="nil"/>
              <w:tr2bl w:val="nil"/>
            </w:tcBorders>
            <w:vAlign w:val="center"/>
          </w:tcPr>
          <w:p w14:paraId="6B94710A">
            <w:pPr>
              <w:widowControl/>
              <w:jc w:val="left"/>
              <w:textAlignment w:val="center"/>
              <w:rPr>
                <w:rFonts w:ascii="方正书宋_GBK" w:eastAsia="方正书宋_GBK"/>
              </w:rPr>
            </w:pPr>
            <w:r>
              <w:rPr>
                <w:rFonts w:hint="eastAsia" w:ascii="宋体" w:hAnsi="宋体" w:eastAsia="宋体" w:cs="宋体"/>
                <w:color w:val="000000"/>
                <w:kern w:val="0"/>
                <w:sz w:val="18"/>
                <w:szCs w:val="18"/>
              </w:rPr>
              <w:t>重点工作完成率</w:t>
            </w:r>
          </w:p>
        </w:tc>
        <w:tc>
          <w:tcPr>
            <w:tcW w:w="2166" w:type="dxa"/>
            <w:tcBorders>
              <w:tl2br w:val="nil"/>
              <w:tr2bl w:val="nil"/>
            </w:tcBorders>
            <w:vAlign w:val="center"/>
          </w:tcPr>
          <w:p w14:paraId="27CE7F31">
            <w:pPr>
              <w:widowControl/>
              <w:jc w:val="left"/>
              <w:textAlignment w:val="center"/>
              <w:rPr>
                <w:rFonts w:ascii="方正书宋_GBK" w:eastAsia="方正书宋_GBK"/>
              </w:rPr>
            </w:pPr>
            <w:r>
              <w:rPr>
                <w:rFonts w:hint="eastAsia" w:ascii="宋体" w:hAnsi="宋体" w:eastAsia="宋体" w:cs="宋体"/>
                <w:color w:val="000000"/>
                <w:kern w:val="0"/>
                <w:sz w:val="18"/>
                <w:szCs w:val="18"/>
              </w:rPr>
              <w:t>年内完成重点工作占应完成的比率</w:t>
            </w:r>
          </w:p>
        </w:tc>
        <w:tc>
          <w:tcPr>
            <w:tcW w:w="1479" w:type="dxa"/>
            <w:tcBorders>
              <w:tl2br w:val="nil"/>
              <w:tr2bl w:val="nil"/>
            </w:tcBorders>
            <w:vAlign w:val="top"/>
          </w:tcPr>
          <w:p w14:paraId="5A0F1EEA">
            <w:pPr>
              <w:widowControl/>
              <w:jc w:val="left"/>
              <w:textAlignment w:val="top"/>
              <w:rPr>
                <w:rFonts w:ascii="方正书宋_GBK" w:eastAsia="方正书宋_GBK"/>
              </w:rPr>
            </w:pPr>
            <w:r>
              <w:rPr>
                <w:rFonts w:hint="eastAsia" w:ascii="宋体" w:hAnsi="宋体" w:eastAsia="宋体" w:cs="宋体"/>
                <w:color w:val="000000"/>
                <w:kern w:val="0"/>
                <w:sz w:val="18"/>
                <w:szCs w:val="18"/>
              </w:rPr>
              <w:t>按完成比例评定，达到预期目标满分，未达到预期目标则按完成比例得相应的权重分。</w:t>
            </w:r>
          </w:p>
        </w:tc>
        <w:tc>
          <w:tcPr>
            <w:tcW w:w="42" w:type="dxa"/>
            <w:tcBorders>
              <w:tl2br w:val="nil"/>
              <w:tr2bl w:val="nil"/>
            </w:tcBorders>
            <w:vAlign w:val="center"/>
          </w:tcPr>
          <w:p w14:paraId="32A388FF">
            <w:pPr>
              <w:widowControl/>
              <w:jc w:val="left"/>
              <w:textAlignment w:val="center"/>
              <w:rPr>
                <w:rFonts w:ascii="方正书宋_GBK" w:eastAsia="方正书宋_GBK"/>
              </w:rPr>
            </w:pPr>
            <w:r>
              <w:rPr>
                <w:rFonts w:hint="eastAsia" w:ascii="宋体" w:hAnsi="宋体" w:eastAsia="宋体" w:cs="宋体"/>
                <w:color w:val="000000"/>
                <w:kern w:val="0"/>
                <w:sz w:val="18"/>
                <w:szCs w:val="18"/>
              </w:rPr>
              <w:t>=</w:t>
            </w:r>
          </w:p>
        </w:tc>
        <w:tc>
          <w:tcPr>
            <w:tcW w:w="330" w:type="dxa"/>
            <w:tcBorders>
              <w:tl2br w:val="nil"/>
              <w:tr2bl w:val="nil"/>
            </w:tcBorders>
            <w:vAlign w:val="center"/>
          </w:tcPr>
          <w:p w14:paraId="128E58D0">
            <w:pPr>
              <w:widowControl/>
              <w:jc w:val="right"/>
              <w:textAlignment w:val="center"/>
            </w:pPr>
            <w:r>
              <w:rPr>
                <w:rFonts w:hint="eastAsia" w:ascii="宋体" w:hAnsi="宋体" w:eastAsia="宋体" w:cs="宋体"/>
                <w:color w:val="000000"/>
                <w:kern w:val="0"/>
                <w:sz w:val="18"/>
                <w:szCs w:val="18"/>
              </w:rPr>
              <w:t>100.00</w:t>
            </w:r>
          </w:p>
        </w:tc>
        <w:tc>
          <w:tcPr>
            <w:tcW w:w="1252" w:type="dxa"/>
            <w:tcBorders>
              <w:tl2br w:val="nil"/>
              <w:tr2bl w:val="nil"/>
            </w:tcBorders>
            <w:vAlign w:val="center"/>
          </w:tcPr>
          <w:p w14:paraId="31755E36">
            <w:pPr>
              <w:widowControl/>
              <w:jc w:val="left"/>
              <w:textAlignment w:val="center"/>
              <w:rPr>
                <w:rFonts w:ascii="方正书宋_GBK" w:eastAsia="方正书宋_GBK"/>
              </w:rPr>
            </w:pPr>
            <w:r>
              <w:rPr>
                <w:rFonts w:hint="eastAsia" w:ascii="宋体" w:hAnsi="宋体" w:eastAsia="宋体" w:cs="宋体"/>
                <w:color w:val="000000"/>
                <w:kern w:val="0"/>
                <w:sz w:val="18"/>
                <w:szCs w:val="18"/>
              </w:rPr>
              <w:t>百分比</w:t>
            </w:r>
          </w:p>
        </w:tc>
        <w:tc>
          <w:tcPr>
            <w:tcW w:w="1273" w:type="dxa"/>
            <w:tcBorders>
              <w:tl2br w:val="nil"/>
              <w:tr2bl w:val="nil"/>
            </w:tcBorders>
            <w:vAlign w:val="center"/>
          </w:tcPr>
          <w:p w14:paraId="42258ACF">
            <w:pPr>
              <w:widowControl/>
              <w:jc w:val="left"/>
              <w:textAlignment w:val="center"/>
              <w:rPr>
                <w:rFonts w:ascii="方正书宋_GBK" w:eastAsia="方正书宋_GBK"/>
              </w:rPr>
            </w:pPr>
            <w:r>
              <w:rPr>
                <w:rFonts w:hint="eastAsia" w:ascii="宋体" w:hAnsi="宋体" w:eastAsia="宋体" w:cs="宋体"/>
                <w:color w:val="000000"/>
                <w:kern w:val="0"/>
                <w:sz w:val="18"/>
                <w:szCs w:val="18"/>
              </w:rPr>
              <w:t>依据单位年度工作计划</w:t>
            </w:r>
          </w:p>
        </w:tc>
      </w:tr>
      <w:tr w14:paraId="75277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58" w:hRule="atLeast"/>
          <w:jc w:val="center"/>
        </w:trPr>
        <w:tc>
          <w:tcPr>
            <w:tcW w:w="556" w:type="dxa"/>
            <w:vMerge w:val="continue"/>
            <w:tcBorders>
              <w:tl2br w:val="nil"/>
              <w:tr2bl w:val="nil"/>
            </w:tcBorders>
            <w:vAlign w:val="center"/>
          </w:tcPr>
          <w:p w14:paraId="0C744D74">
            <w:pPr>
              <w:jc w:val="center"/>
            </w:pPr>
          </w:p>
        </w:tc>
        <w:tc>
          <w:tcPr>
            <w:tcW w:w="823" w:type="dxa"/>
            <w:tcBorders>
              <w:tl2br w:val="nil"/>
              <w:tr2bl w:val="nil"/>
            </w:tcBorders>
            <w:vAlign w:val="center"/>
          </w:tcPr>
          <w:p w14:paraId="141A5EC9">
            <w:pPr>
              <w:widowControl/>
              <w:jc w:val="left"/>
              <w:textAlignment w:val="center"/>
              <w:rPr>
                <w:rFonts w:ascii="方正书宋_GBK" w:eastAsia="方正书宋_GBK"/>
              </w:rPr>
            </w:pPr>
            <w:r>
              <w:rPr>
                <w:rFonts w:hint="eastAsia" w:ascii="宋体" w:hAnsi="宋体" w:eastAsia="宋体" w:cs="宋体"/>
                <w:color w:val="000000"/>
                <w:kern w:val="0"/>
                <w:sz w:val="18"/>
                <w:szCs w:val="18"/>
              </w:rPr>
              <w:t>数量指标</w:t>
            </w:r>
          </w:p>
        </w:tc>
        <w:tc>
          <w:tcPr>
            <w:tcW w:w="895" w:type="dxa"/>
            <w:tcBorders>
              <w:tl2br w:val="nil"/>
              <w:tr2bl w:val="nil"/>
            </w:tcBorders>
            <w:vAlign w:val="center"/>
          </w:tcPr>
          <w:p w14:paraId="15EA70F5">
            <w:pPr>
              <w:widowControl/>
              <w:jc w:val="left"/>
              <w:textAlignment w:val="center"/>
              <w:rPr>
                <w:rFonts w:ascii="方正书宋_GBK" w:eastAsia="方正书宋_GBK"/>
              </w:rPr>
            </w:pPr>
            <w:r>
              <w:rPr>
                <w:rFonts w:hint="eastAsia" w:ascii="宋体" w:hAnsi="宋体" w:eastAsia="宋体" w:cs="宋体"/>
                <w:color w:val="000000"/>
                <w:kern w:val="0"/>
                <w:sz w:val="18"/>
                <w:szCs w:val="18"/>
              </w:rPr>
              <w:t>送戏下乡演出场数</w:t>
            </w:r>
          </w:p>
        </w:tc>
        <w:tc>
          <w:tcPr>
            <w:tcW w:w="2166" w:type="dxa"/>
            <w:tcBorders>
              <w:tl2br w:val="nil"/>
              <w:tr2bl w:val="nil"/>
            </w:tcBorders>
            <w:vAlign w:val="center"/>
          </w:tcPr>
          <w:p w14:paraId="4390430E">
            <w:pPr>
              <w:widowControl/>
              <w:jc w:val="left"/>
              <w:textAlignment w:val="center"/>
              <w:rPr>
                <w:rFonts w:ascii="方正书宋_GBK" w:eastAsia="方正书宋_GBK"/>
              </w:rPr>
            </w:pPr>
            <w:r>
              <w:rPr>
                <w:rFonts w:hint="eastAsia" w:ascii="宋体" w:hAnsi="宋体" w:eastAsia="宋体" w:cs="宋体"/>
                <w:color w:val="000000"/>
                <w:kern w:val="0"/>
                <w:sz w:val="18"/>
                <w:szCs w:val="18"/>
              </w:rPr>
              <w:t>考察项目年内送戏下乡演出的总数量</w:t>
            </w:r>
          </w:p>
        </w:tc>
        <w:tc>
          <w:tcPr>
            <w:tcW w:w="1479" w:type="dxa"/>
            <w:tcBorders>
              <w:tl2br w:val="nil"/>
              <w:tr2bl w:val="nil"/>
            </w:tcBorders>
            <w:vAlign w:val="top"/>
          </w:tcPr>
          <w:p w14:paraId="0A147415">
            <w:pPr>
              <w:widowControl/>
              <w:jc w:val="left"/>
              <w:textAlignment w:val="top"/>
              <w:rPr>
                <w:rFonts w:ascii="方正书宋_GBK" w:eastAsia="方正书宋_GBK"/>
              </w:rPr>
            </w:pPr>
            <w:r>
              <w:rPr>
                <w:rFonts w:hint="eastAsia" w:ascii="宋体" w:hAnsi="宋体" w:eastAsia="宋体" w:cs="宋体"/>
                <w:color w:val="000000"/>
                <w:kern w:val="0"/>
                <w:sz w:val="18"/>
                <w:szCs w:val="18"/>
              </w:rPr>
              <w:t>达到预期目标满分，未达到预期目标则按完成比例得相应的权重分。</w:t>
            </w:r>
          </w:p>
        </w:tc>
        <w:tc>
          <w:tcPr>
            <w:tcW w:w="42" w:type="dxa"/>
            <w:tcBorders>
              <w:tl2br w:val="nil"/>
              <w:tr2bl w:val="nil"/>
            </w:tcBorders>
            <w:vAlign w:val="center"/>
          </w:tcPr>
          <w:p w14:paraId="5264F605">
            <w:pPr>
              <w:widowControl/>
              <w:jc w:val="left"/>
              <w:textAlignment w:val="center"/>
              <w:rPr>
                <w:rFonts w:ascii="方正书宋_GBK" w:eastAsia="方正书宋_GBK"/>
              </w:rPr>
            </w:pPr>
            <w:r>
              <w:rPr>
                <w:rFonts w:hint="eastAsia" w:ascii="宋体" w:hAnsi="宋体" w:eastAsia="宋体" w:cs="宋体"/>
                <w:color w:val="000000"/>
                <w:kern w:val="0"/>
                <w:sz w:val="18"/>
                <w:szCs w:val="18"/>
              </w:rPr>
              <w:t>≥</w:t>
            </w:r>
          </w:p>
        </w:tc>
        <w:tc>
          <w:tcPr>
            <w:tcW w:w="330" w:type="dxa"/>
            <w:tcBorders>
              <w:tl2br w:val="nil"/>
              <w:tr2bl w:val="nil"/>
            </w:tcBorders>
            <w:vAlign w:val="center"/>
          </w:tcPr>
          <w:p w14:paraId="59D1BF8A">
            <w:pPr>
              <w:widowControl/>
              <w:jc w:val="right"/>
              <w:textAlignment w:val="center"/>
            </w:pPr>
            <w:r>
              <w:rPr>
                <w:rFonts w:hint="eastAsia" w:ascii="宋体" w:hAnsi="宋体" w:eastAsia="宋体" w:cs="宋体"/>
                <w:color w:val="000000"/>
                <w:kern w:val="0"/>
                <w:sz w:val="18"/>
                <w:szCs w:val="18"/>
              </w:rPr>
              <w:t>60.00</w:t>
            </w:r>
          </w:p>
        </w:tc>
        <w:tc>
          <w:tcPr>
            <w:tcW w:w="1252" w:type="dxa"/>
            <w:tcBorders>
              <w:tl2br w:val="nil"/>
              <w:tr2bl w:val="nil"/>
            </w:tcBorders>
            <w:vAlign w:val="center"/>
          </w:tcPr>
          <w:p w14:paraId="3BF7BAF5">
            <w:pPr>
              <w:widowControl/>
              <w:jc w:val="left"/>
              <w:textAlignment w:val="center"/>
              <w:rPr>
                <w:rFonts w:ascii="方正书宋_GBK" w:eastAsia="方正书宋_GBK"/>
              </w:rPr>
            </w:pPr>
            <w:r>
              <w:rPr>
                <w:rFonts w:hint="eastAsia" w:ascii="宋体" w:hAnsi="宋体" w:eastAsia="宋体" w:cs="宋体"/>
                <w:color w:val="000000"/>
                <w:kern w:val="0"/>
                <w:sz w:val="18"/>
                <w:szCs w:val="18"/>
              </w:rPr>
              <w:t>场</w:t>
            </w:r>
          </w:p>
        </w:tc>
        <w:tc>
          <w:tcPr>
            <w:tcW w:w="1273" w:type="dxa"/>
            <w:tcBorders>
              <w:tl2br w:val="nil"/>
              <w:tr2bl w:val="nil"/>
            </w:tcBorders>
            <w:vAlign w:val="center"/>
          </w:tcPr>
          <w:p w14:paraId="0AE8CD3D">
            <w:pPr>
              <w:widowControl/>
              <w:jc w:val="left"/>
              <w:textAlignment w:val="center"/>
              <w:rPr>
                <w:rFonts w:ascii="方正书宋_GBK" w:eastAsia="方正书宋_GBK"/>
              </w:rPr>
            </w:pPr>
            <w:r>
              <w:rPr>
                <w:rFonts w:hint="eastAsia" w:ascii="宋体" w:hAnsi="宋体" w:eastAsia="宋体" w:cs="宋体"/>
                <w:color w:val="000000"/>
                <w:kern w:val="0"/>
                <w:sz w:val="18"/>
                <w:szCs w:val="18"/>
              </w:rPr>
              <w:t>依据单位年度工作计划</w:t>
            </w:r>
          </w:p>
        </w:tc>
      </w:tr>
      <w:tr w14:paraId="3AF99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14" w:hRule="atLeast"/>
          <w:jc w:val="center"/>
        </w:trPr>
        <w:tc>
          <w:tcPr>
            <w:tcW w:w="556" w:type="dxa"/>
            <w:vMerge w:val="continue"/>
            <w:tcBorders>
              <w:tl2br w:val="nil"/>
              <w:tr2bl w:val="nil"/>
            </w:tcBorders>
            <w:vAlign w:val="center"/>
          </w:tcPr>
          <w:p w14:paraId="7A87DED0">
            <w:pPr>
              <w:jc w:val="center"/>
            </w:pPr>
          </w:p>
        </w:tc>
        <w:tc>
          <w:tcPr>
            <w:tcW w:w="823" w:type="dxa"/>
            <w:tcBorders>
              <w:tl2br w:val="nil"/>
              <w:tr2bl w:val="nil"/>
            </w:tcBorders>
            <w:vAlign w:val="center"/>
          </w:tcPr>
          <w:p w14:paraId="733B2B12">
            <w:pPr>
              <w:widowControl/>
              <w:jc w:val="left"/>
              <w:textAlignment w:val="center"/>
              <w:rPr>
                <w:rFonts w:ascii="方正书宋_GBK" w:eastAsia="方正书宋_GBK"/>
              </w:rPr>
            </w:pPr>
            <w:r>
              <w:rPr>
                <w:rFonts w:hint="eastAsia" w:ascii="宋体" w:hAnsi="宋体" w:eastAsia="宋体" w:cs="宋体"/>
                <w:color w:val="000000"/>
                <w:kern w:val="0"/>
                <w:sz w:val="18"/>
                <w:szCs w:val="18"/>
              </w:rPr>
              <w:t>数量指标</w:t>
            </w:r>
          </w:p>
        </w:tc>
        <w:tc>
          <w:tcPr>
            <w:tcW w:w="895" w:type="dxa"/>
            <w:tcBorders>
              <w:tl2br w:val="nil"/>
              <w:tr2bl w:val="nil"/>
            </w:tcBorders>
            <w:vAlign w:val="center"/>
          </w:tcPr>
          <w:p w14:paraId="3DD9B34E">
            <w:pPr>
              <w:widowControl/>
              <w:jc w:val="left"/>
              <w:textAlignment w:val="center"/>
              <w:rPr>
                <w:rFonts w:ascii="方正书宋_GBK" w:eastAsia="方正书宋_GBK"/>
              </w:rPr>
            </w:pPr>
            <w:r>
              <w:rPr>
                <w:rFonts w:hint="eastAsia" w:ascii="宋体" w:hAnsi="宋体" w:eastAsia="宋体" w:cs="宋体"/>
                <w:color w:val="000000"/>
                <w:kern w:val="0"/>
                <w:sz w:val="18"/>
                <w:szCs w:val="18"/>
              </w:rPr>
              <w:t>举办第三届旅游产业发展大会</w:t>
            </w:r>
          </w:p>
        </w:tc>
        <w:tc>
          <w:tcPr>
            <w:tcW w:w="2166" w:type="dxa"/>
            <w:tcBorders>
              <w:tl2br w:val="nil"/>
              <w:tr2bl w:val="nil"/>
            </w:tcBorders>
            <w:vAlign w:val="center"/>
          </w:tcPr>
          <w:p w14:paraId="39D46830">
            <w:pPr>
              <w:widowControl/>
              <w:jc w:val="left"/>
              <w:textAlignment w:val="center"/>
              <w:rPr>
                <w:rFonts w:ascii="方正书宋_GBK" w:eastAsia="方正书宋_GBK"/>
              </w:rPr>
            </w:pPr>
            <w:r>
              <w:rPr>
                <w:rFonts w:hint="eastAsia" w:ascii="宋体" w:hAnsi="宋体" w:eastAsia="宋体" w:cs="宋体"/>
                <w:color w:val="000000"/>
                <w:kern w:val="0"/>
                <w:sz w:val="18"/>
                <w:szCs w:val="18"/>
              </w:rPr>
              <w:t>完成2022年廊坊市文化旅游产业发展大会的举办。</w:t>
            </w:r>
          </w:p>
        </w:tc>
        <w:tc>
          <w:tcPr>
            <w:tcW w:w="1479" w:type="dxa"/>
            <w:tcBorders>
              <w:tl2br w:val="nil"/>
              <w:tr2bl w:val="nil"/>
            </w:tcBorders>
            <w:vAlign w:val="top"/>
          </w:tcPr>
          <w:p w14:paraId="15C78F8D">
            <w:pPr>
              <w:widowControl/>
              <w:jc w:val="left"/>
              <w:textAlignment w:val="top"/>
              <w:rPr>
                <w:rFonts w:ascii="方正书宋_GBK" w:eastAsia="方正书宋_GBK"/>
              </w:rPr>
            </w:pPr>
            <w:r>
              <w:rPr>
                <w:rFonts w:hint="eastAsia" w:ascii="宋体" w:hAnsi="宋体" w:eastAsia="宋体" w:cs="宋体"/>
                <w:color w:val="000000"/>
                <w:kern w:val="0"/>
                <w:sz w:val="18"/>
                <w:szCs w:val="18"/>
              </w:rPr>
              <w:t>达到预期目标得满分，未达到预期目标不得分。</w:t>
            </w:r>
          </w:p>
        </w:tc>
        <w:tc>
          <w:tcPr>
            <w:tcW w:w="42" w:type="dxa"/>
            <w:tcBorders>
              <w:tl2br w:val="nil"/>
              <w:tr2bl w:val="nil"/>
            </w:tcBorders>
            <w:vAlign w:val="center"/>
          </w:tcPr>
          <w:p w14:paraId="553EA81F">
            <w:pPr>
              <w:widowControl/>
              <w:jc w:val="left"/>
              <w:textAlignment w:val="center"/>
              <w:rPr>
                <w:rFonts w:ascii="方正书宋_GBK" w:eastAsia="方正书宋_GBK"/>
              </w:rPr>
            </w:pPr>
            <w:r>
              <w:rPr>
                <w:rFonts w:hint="eastAsia" w:ascii="宋体" w:hAnsi="宋体" w:eastAsia="宋体" w:cs="宋体"/>
                <w:color w:val="000000"/>
                <w:kern w:val="0"/>
                <w:sz w:val="18"/>
                <w:szCs w:val="18"/>
              </w:rPr>
              <w:t>=</w:t>
            </w:r>
          </w:p>
        </w:tc>
        <w:tc>
          <w:tcPr>
            <w:tcW w:w="330" w:type="dxa"/>
            <w:tcBorders>
              <w:tl2br w:val="nil"/>
              <w:tr2bl w:val="nil"/>
            </w:tcBorders>
            <w:vAlign w:val="center"/>
          </w:tcPr>
          <w:p w14:paraId="1025AE28">
            <w:pPr>
              <w:widowControl/>
              <w:jc w:val="right"/>
              <w:textAlignment w:val="center"/>
            </w:pPr>
            <w:r>
              <w:rPr>
                <w:rFonts w:hint="eastAsia" w:ascii="宋体" w:hAnsi="宋体" w:eastAsia="宋体" w:cs="宋体"/>
                <w:color w:val="000000"/>
                <w:kern w:val="0"/>
                <w:sz w:val="18"/>
                <w:szCs w:val="18"/>
              </w:rPr>
              <w:t>1.00</w:t>
            </w:r>
          </w:p>
        </w:tc>
        <w:tc>
          <w:tcPr>
            <w:tcW w:w="1252" w:type="dxa"/>
            <w:tcBorders>
              <w:tl2br w:val="nil"/>
              <w:tr2bl w:val="nil"/>
            </w:tcBorders>
            <w:vAlign w:val="center"/>
          </w:tcPr>
          <w:p w14:paraId="478258DA">
            <w:pPr>
              <w:widowControl/>
              <w:jc w:val="left"/>
              <w:textAlignment w:val="center"/>
              <w:rPr>
                <w:rFonts w:ascii="方正书宋_GBK" w:eastAsia="方正书宋_GBK"/>
              </w:rPr>
            </w:pPr>
            <w:r>
              <w:rPr>
                <w:rFonts w:hint="eastAsia" w:ascii="宋体" w:hAnsi="宋体" w:eastAsia="宋体" w:cs="宋体"/>
                <w:color w:val="000000"/>
                <w:kern w:val="0"/>
                <w:sz w:val="18"/>
                <w:szCs w:val="18"/>
              </w:rPr>
              <w:t>场</w:t>
            </w:r>
          </w:p>
        </w:tc>
        <w:tc>
          <w:tcPr>
            <w:tcW w:w="1273" w:type="dxa"/>
            <w:tcBorders>
              <w:tl2br w:val="nil"/>
              <w:tr2bl w:val="nil"/>
            </w:tcBorders>
            <w:vAlign w:val="center"/>
          </w:tcPr>
          <w:p w14:paraId="0BD46004">
            <w:pPr>
              <w:widowControl/>
              <w:jc w:val="left"/>
              <w:textAlignment w:val="center"/>
              <w:rPr>
                <w:rFonts w:ascii="方正书宋_GBK" w:eastAsia="方正书宋_GBK"/>
              </w:rPr>
            </w:pPr>
            <w:r>
              <w:rPr>
                <w:rFonts w:hint="eastAsia" w:ascii="宋体" w:hAnsi="宋体" w:eastAsia="宋体" w:cs="宋体"/>
                <w:color w:val="000000"/>
                <w:kern w:val="0"/>
                <w:sz w:val="18"/>
                <w:szCs w:val="18"/>
              </w:rPr>
              <w:t>依据单位年度工作计划</w:t>
            </w:r>
          </w:p>
        </w:tc>
      </w:tr>
      <w:tr w14:paraId="4946F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14" w:hRule="atLeast"/>
          <w:jc w:val="center"/>
        </w:trPr>
        <w:tc>
          <w:tcPr>
            <w:tcW w:w="556" w:type="dxa"/>
            <w:vMerge w:val="continue"/>
            <w:tcBorders>
              <w:tl2br w:val="nil"/>
              <w:tr2bl w:val="nil"/>
            </w:tcBorders>
            <w:vAlign w:val="center"/>
          </w:tcPr>
          <w:p w14:paraId="0C09F861">
            <w:pPr>
              <w:jc w:val="center"/>
              <w:rPr>
                <w:rFonts w:ascii="方正书宋_GBK" w:eastAsia="方正书宋_GBK"/>
              </w:rPr>
            </w:pPr>
          </w:p>
        </w:tc>
        <w:tc>
          <w:tcPr>
            <w:tcW w:w="823" w:type="dxa"/>
            <w:tcBorders>
              <w:tl2br w:val="nil"/>
              <w:tr2bl w:val="nil"/>
            </w:tcBorders>
            <w:vAlign w:val="center"/>
          </w:tcPr>
          <w:p w14:paraId="0E85F365">
            <w:pPr>
              <w:widowControl/>
              <w:jc w:val="left"/>
              <w:textAlignment w:val="center"/>
              <w:rPr>
                <w:rFonts w:ascii="方正书宋_GBK" w:eastAsia="方正书宋_GBK"/>
              </w:rPr>
            </w:pPr>
            <w:r>
              <w:rPr>
                <w:rFonts w:hint="eastAsia" w:ascii="宋体" w:hAnsi="宋体" w:eastAsia="宋体" w:cs="宋体"/>
                <w:color w:val="000000"/>
                <w:kern w:val="0"/>
                <w:sz w:val="18"/>
                <w:szCs w:val="18"/>
              </w:rPr>
              <w:t>数量指标</w:t>
            </w:r>
          </w:p>
        </w:tc>
        <w:tc>
          <w:tcPr>
            <w:tcW w:w="895" w:type="dxa"/>
            <w:tcBorders>
              <w:tl2br w:val="nil"/>
              <w:tr2bl w:val="nil"/>
            </w:tcBorders>
            <w:vAlign w:val="center"/>
          </w:tcPr>
          <w:p w14:paraId="73D37E56">
            <w:pPr>
              <w:widowControl/>
              <w:jc w:val="left"/>
              <w:textAlignment w:val="center"/>
              <w:rPr>
                <w:rFonts w:ascii="方正书宋_GBK" w:eastAsia="方正书宋_GBK"/>
              </w:rPr>
            </w:pPr>
            <w:r>
              <w:rPr>
                <w:rFonts w:hint="eastAsia" w:ascii="宋体" w:hAnsi="宋体" w:eastAsia="宋体" w:cs="宋体"/>
                <w:color w:val="000000"/>
                <w:kern w:val="0"/>
                <w:sz w:val="18"/>
                <w:szCs w:val="18"/>
              </w:rPr>
              <w:t>农村文化建设新增设备数量</w:t>
            </w:r>
          </w:p>
        </w:tc>
        <w:tc>
          <w:tcPr>
            <w:tcW w:w="2166" w:type="dxa"/>
            <w:tcBorders>
              <w:tl2br w:val="nil"/>
              <w:tr2bl w:val="nil"/>
            </w:tcBorders>
            <w:vAlign w:val="center"/>
          </w:tcPr>
          <w:p w14:paraId="53900FD2">
            <w:pPr>
              <w:widowControl/>
              <w:jc w:val="left"/>
              <w:textAlignment w:val="center"/>
              <w:rPr>
                <w:rFonts w:ascii="方正书宋_GBK" w:eastAsia="方正书宋_GBK"/>
              </w:rPr>
            </w:pPr>
            <w:r>
              <w:rPr>
                <w:rFonts w:hint="eastAsia" w:ascii="宋体" w:hAnsi="宋体" w:eastAsia="宋体" w:cs="宋体"/>
                <w:color w:val="000000"/>
                <w:kern w:val="0"/>
                <w:sz w:val="18"/>
                <w:szCs w:val="18"/>
              </w:rPr>
              <w:t>配套资金新增设备的总数量</w:t>
            </w:r>
          </w:p>
        </w:tc>
        <w:tc>
          <w:tcPr>
            <w:tcW w:w="1479" w:type="dxa"/>
            <w:tcBorders>
              <w:tl2br w:val="nil"/>
              <w:tr2bl w:val="nil"/>
            </w:tcBorders>
            <w:vAlign w:val="top"/>
          </w:tcPr>
          <w:p w14:paraId="19BBE9AE">
            <w:pPr>
              <w:widowControl/>
              <w:jc w:val="left"/>
              <w:textAlignment w:val="top"/>
              <w:rPr>
                <w:rFonts w:ascii="方正书宋_GBK" w:eastAsia="方正书宋_GBK"/>
              </w:rPr>
            </w:pPr>
            <w:r>
              <w:rPr>
                <w:rFonts w:hint="eastAsia" w:ascii="宋体" w:hAnsi="宋体" w:eastAsia="宋体" w:cs="宋体"/>
                <w:color w:val="000000"/>
                <w:kern w:val="0"/>
                <w:sz w:val="18"/>
                <w:szCs w:val="18"/>
              </w:rPr>
              <w:t>达到预期目标满分，未达到预期目标则按完成比例得相应的权重分。</w:t>
            </w:r>
          </w:p>
        </w:tc>
        <w:tc>
          <w:tcPr>
            <w:tcW w:w="42" w:type="dxa"/>
            <w:tcBorders>
              <w:tl2br w:val="nil"/>
              <w:tr2bl w:val="nil"/>
            </w:tcBorders>
            <w:vAlign w:val="center"/>
          </w:tcPr>
          <w:p w14:paraId="7C7C379C">
            <w:pPr>
              <w:widowControl/>
              <w:jc w:val="left"/>
              <w:textAlignment w:val="center"/>
              <w:rPr>
                <w:rFonts w:ascii="方正书宋_GBK" w:eastAsia="方正书宋_GBK"/>
              </w:rPr>
            </w:pPr>
            <w:r>
              <w:rPr>
                <w:rFonts w:hint="eastAsia" w:ascii="宋体" w:hAnsi="宋体" w:eastAsia="宋体" w:cs="宋体"/>
                <w:color w:val="000000"/>
                <w:kern w:val="0"/>
                <w:sz w:val="18"/>
                <w:szCs w:val="18"/>
              </w:rPr>
              <w:t>≥</w:t>
            </w:r>
          </w:p>
        </w:tc>
        <w:tc>
          <w:tcPr>
            <w:tcW w:w="330" w:type="dxa"/>
            <w:tcBorders>
              <w:tl2br w:val="nil"/>
              <w:tr2bl w:val="nil"/>
            </w:tcBorders>
            <w:vAlign w:val="center"/>
          </w:tcPr>
          <w:p w14:paraId="42A568EC">
            <w:pPr>
              <w:widowControl/>
              <w:jc w:val="right"/>
              <w:textAlignment w:val="center"/>
            </w:pPr>
            <w:r>
              <w:rPr>
                <w:rFonts w:hint="eastAsia" w:ascii="宋体" w:hAnsi="宋体" w:eastAsia="宋体" w:cs="宋体"/>
                <w:color w:val="000000"/>
                <w:kern w:val="0"/>
                <w:sz w:val="18"/>
                <w:szCs w:val="18"/>
              </w:rPr>
              <w:t>927.00</w:t>
            </w:r>
          </w:p>
        </w:tc>
        <w:tc>
          <w:tcPr>
            <w:tcW w:w="1252" w:type="dxa"/>
            <w:tcBorders>
              <w:tl2br w:val="nil"/>
              <w:tr2bl w:val="nil"/>
            </w:tcBorders>
            <w:vAlign w:val="center"/>
          </w:tcPr>
          <w:p w14:paraId="123ADCF4">
            <w:pPr>
              <w:widowControl/>
              <w:jc w:val="left"/>
              <w:textAlignment w:val="center"/>
              <w:rPr>
                <w:rFonts w:ascii="方正书宋_GBK" w:eastAsia="方正书宋_GBK"/>
              </w:rPr>
            </w:pPr>
            <w:r>
              <w:rPr>
                <w:rFonts w:hint="eastAsia" w:ascii="宋体" w:hAnsi="宋体" w:eastAsia="宋体" w:cs="宋体"/>
                <w:color w:val="000000"/>
                <w:kern w:val="0"/>
                <w:sz w:val="18"/>
                <w:szCs w:val="18"/>
              </w:rPr>
              <w:t>件/套</w:t>
            </w:r>
          </w:p>
        </w:tc>
        <w:tc>
          <w:tcPr>
            <w:tcW w:w="1273" w:type="dxa"/>
            <w:tcBorders>
              <w:tl2br w:val="nil"/>
              <w:tr2bl w:val="nil"/>
            </w:tcBorders>
            <w:vAlign w:val="center"/>
          </w:tcPr>
          <w:p w14:paraId="7BA9C93C">
            <w:pPr>
              <w:widowControl/>
              <w:jc w:val="left"/>
              <w:textAlignment w:val="center"/>
              <w:rPr>
                <w:rFonts w:ascii="方正书宋_GBK" w:eastAsia="方正书宋_GBK"/>
              </w:rPr>
            </w:pPr>
            <w:r>
              <w:rPr>
                <w:rFonts w:hint="eastAsia" w:ascii="宋体" w:hAnsi="宋体" w:eastAsia="宋体" w:cs="宋体"/>
                <w:color w:val="000000"/>
                <w:kern w:val="0"/>
                <w:sz w:val="18"/>
                <w:szCs w:val="18"/>
              </w:rPr>
              <w:t>依据单位年度工作计划</w:t>
            </w:r>
          </w:p>
        </w:tc>
      </w:tr>
      <w:tr w14:paraId="4089B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14" w:hRule="atLeast"/>
          <w:jc w:val="center"/>
        </w:trPr>
        <w:tc>
          <w:tcPr>
            <w:tcW w:w="556" w:type="dxa"/>
            <w:vMerge w:val="continue"/>
            <w:tcBorders>
              <w:tl2br w:val="nil"/>
              <w:tr2bl w:val="nil"/>
            </w:tcBorders>
            <w:vAlign w:val="center"/>
          </w:tcPr>
          <w:p w14:paraId="1851B064">
            <w:pPr>
              <w:jc w:val="center"/>
            </w:pPr>
          </w:p>
        </w:tc>
        <w:tc>
          <w:tcPr>
            <w:tcW w:w="823" w:type="dxa"/>
            <w:tcBorders>
              <w:tl2br w:val="nil"/>
              <w:tr2bl w:val="nil"/>
            </w:tcBorders>
            <w:vAlign w:val="center"/>
          </w:tcPr>
          <w:p w14:paraId="37A9D90C">
            <w:pPr>
              <w:widowControl/>
              <w:jc w:val="left"/>
              <w:textAlignment w:val="center"/>
              <w:rPr>
                <w:rFonts w:ascii="方正书宋_GBK" w:eastAsia="方正书宋_GBK"/>
              </w:rPr>
            </w:pPr>
            <w:r>
              <w:rPr>
                <w:rFonts w:hint="eastAsia" w:ascii="宋体" w:hAnsi="宋体" w:eastAsia="宋体" w:cs="宋体"/>
                <w:color w:val="000000"/>
                <w:kern w:val="0"/>
                <w:sz w:val="18"/>
                <w:szCs w:val="18"/>
              </w:rPr>
              <w:t>质量指标</w:t>
            </w:r>
          </w:p>
        </w:tc>
        <w:tc>
          <w:tcPr>
            <w:tcW w:w="895" w:type="dxa"/>
            <w:tcBorders>
              <w:tl2br w:val="nil"/>
              <w:tr2bl w:val="nil"/>
            </w:tcBorders>
            <w:vAlign w:val="center"/>
          </w:tcPr>
          <w:p w14:paraId="45BDC58A">
            <w:pPr>
              <w:widowControl/>
              <w:jc w:val="left"/>
              <w:textAlignment w:val="center"/>
              <w:rPr>
                <w:rFonts w:ascii="方正书宋_GBK" w:eastAsia="方正书宋_GBK"/>
              </w:rPr>
            </w:pPr>
            <w:r>
              <w:rPr>
                <w:rFonts w:hint="eastAsia" w:ascii="宋体" w:hAnsi="宋体" w:eastAsia="宋体" w:cs="宋体"/>
                <w:color w:val="000000"/>
                <w:kern w:val="0"/>
                <w:sz w:val="18"/>
                <w:szCs w:val="18"/>
              </w:rPr>
              <w:t>图书馆、文化馆免费开放数量</w:t>
            </w:r>
          </w:p>
        </w:tc>
        <w:tc>
          <w:tcPr>
            <w:tcW w:w="2166" w:type="dxa"/>
            <w:tcBorders>
              <w:tl2br w:val="nil"/>
              <w:tr2bl w:val="nil"/>
            </w:tcBorders>
            <w:vAlign w:val="center"/>
          </w:tcPr>
          <w:p w14:paraId="553BD8D5">
            <w:pPr>
              <w:widowControl/>
              <w:jc w:val="left"/>
              <w:textAlignment w:val="center"/>
              <w:rPr>
                <w:rFonts w:ascii="方正书宋_GBK" w:eastAsia="方正书宋_GBK"/>
              </w:rPr>
            </w:pPr>
            <w:r>
              <w:rPr>
                <w:rFonts w:hint="eastAsia" w:ascii="宋体" w:hAnsi="宋体" w:eastAsia="宋体" w:cs="宋体"/>
                <w:color w:val="000000"/>
                <w:kern w:val="0"/>
                <w:sz w:val="18"/>
                <w:szCs w:val="18"/>
              </w:rPr>
              <w:t>图书馆文化馆全年对群众免费开放数量</w:t>
            </w:r>
          </w:p>
        </w:tc>
        <w:tc>
          <w:tcPr>
            <w:tcW w:w="1479" w:type="dxa"/>
            <w:tcBorders>
              <w:tl2br w:val="nil"/>
              <w:tr2bl w:val="nil"/>
            </w:tcBorders>
            <w:vAlign w:val="top"/>
          </w:tcPr>
          <w:p w14:paraId="427B7AB9">
            <w:pPr>
              <w:widowControl/>
              <w:jc w:val="left"/>
              <w:textAlignment w:val="top"/>
              <w:rPr>
                <w:rFonts w:ascii="方正书宋_GBK" w:eastAsia="方正书宋_GBK"/>
              </w:rPr>
            </w:pPr>
            <w:r>
              <w:rPr>
                <w:rFonts w:hint="eastAsia" w:ascii="宋体" w:hAnsi="宋体" w:eastAsia="宋体" w:cs="宋体"/>
                <w:color w:val="000000"/>
                <w:kern w:val="0"/>
                <w:sz w:val="18"/>
                <w:szCs w:val="18"/>
              </w:rPr>
              <w:t>达到预期目标满分，未达到预期目标则不得分。</w:t>
            </w:r>
          </w:p>
        </w:tc>
        <w:tc>
          <w:tcPr>
            <w:tcW w:w="42" w:type="dxa"/>
            <w:tcBorders>
              <w:tl2br w:val="nil"/>
              <w:tr2bl w:val="nil"/>
            </w:tcBorders>
            <w:vAlign w:val="center"/>
          </w:tcPr>
          <w:p w14:paraId="2205DDD4">
            <w:pPr>
              <w:widowControl/>
              <w:jc w:val="left"/>
              <w:textAlignment w:val="center"/>
              <w:rPr>
                <w:rFonts w:ascii="方正书宋_GBK" w:eastAsia="方正书宋_GBK"/>
              </w:rPr>
            </w:pPr>
            <w:r>
              <w:rPr>
                <w:rFonts w:hint="eastAsia" w:ascii="宋体" w:hAnsi="宋体" w:eastAsia="宋体" w:cs="宋体"/>
                <w:color w:val="000000"/>
                <w:kern w:val="0"/>
                <w:sz w:val="18"/>
                <w:szCs w:val="18"/>
              </w:rPr>
              <w:t>=</w:t>
            </w:r>
          </w:p>
        </w:tc>
        <w:tc>
          <w:tcPr>
            <w:tcW w:w="330" w:type="dxa"/>
            <w:tcBorders>
              <w:tl2br w:val="nil"/>
              <w:tr2bl w:val="nil"/>
            </w:tcBorders>
            <w:vAlign w:val="center"/>
          </w:tcPr>
          <w:p w14:paraId="705496FA">
            <w:pPr>
              <w:widowControl/>
              <w:jc w:val="right"/>
              <w:textAlignment w:val="center"/>
            </w:pPr>
            <w:r>
              <w:rPr>
                <w:rFonts w:hint="eastAsia" w:ascii="宋体" w:hAnsi="宋体" w:eastAsia="宋体" w:cs="宋体"/>
                <w:color w:val="000000"/>
                <w:kern w:val="0"/>
                <w:sz w:val="18"/>
                <w:szCs w:val="18"/>
              </w:rPr>
              <w:t>11.00</w:t>
            </w:r>
          </w:p>
        </w:tc>
        <w:tc>
          <w:tcPr>
            <w:tcW w:w="1252" w:type="dxa"/>
            <w:tcBorders>
              <w:tl2br w:val="nil"/>
              <w:tr2bl w:val="nil"/>
            </w:tcBorders>
            <w:vAlign w:val="center"/>
          </w:tcPr>
          <w:p w14:paraId="046B7C2E">
            <w:pPr>
              <w:widowControl/>
              <w:jc w:val="left"/>
              <w:textAlignment w:val="center"/>
              <w:rPr>
                <w:rFonts w:ascii="方正书宋_GBK" w:eastAsia="方正书宋_GBK"/>
              </w:rPr>
            </w:pPr>
            <w:r>
              <w:rPr>
                <w:rFonts w:hint="eastAsia" w:ascii="宋体" w:hAnsi="宋体" w:eastAsia="宋体" w:cs="宋体"/>
                <w:color w:val="000000"/>
                <w:kern w:val="0"/>
                <w:sz w:val="18"/>
                <w:szCs w:val="18"/>
              </w:rPr>
              <w:t>个</w:t>
            </w:r>
          </w:p>
        </w:tc>
        <w:tc>
          <w:tcPr>
            <w:tcW w:w="1273" w:type="dxa"/>
            <w:tcBorders>
              <w:tl2br w:val="nil"/>
              <w:tr2bl w:val="nil"/>
            </w:tcBorders>
            <w:vAlign w:val="center"/>
          </w:tcPr>
          <w:p w14:paraId="32D9A32D">
            <w:pPr>
              <w:jc w:val="left"/>
              <w:rPr>
                <w:rFonts w:ascii="方正书宋_GBK" w:eastAsia="方正书宋_GBK"/>
              </w:rPr>
            </w:pPr>
          </w:p>
        </w:tc>
      </w:tr>
      <w:tr w14:paraId="73C8F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14" w:hRule="atLeast"/>
          <w:jc w:val="center"/>
        </w:trPr>
        <w:tc>
          <w:tcPr>
            <w:tcW w:w="556" w:type="dxa"/>
            <w:vMerge w:val="continue"/>
            <w:tcBorders>
              <w:tl2br w:val="nil"/>
              <w:tr2bl w:val="nil"/>
            </w:tcBorders>
            <w:vAlign w:val="center"/>
          </w:tcPr>
          <w:p w14:paraId="196B5804">
            <w:pPr>
              <w:jc w:val="center"/>
            </w:pPr>
          </w:p>
        </w:tc>
        <w:tc>
          <w:tcPr>
            <w:tcW w:w="823" w:type="dxa"/>
            <w:tcBorders>
              <w:tl2br w:val="nil"/>
              <w:tr2bl w:val="nil"/>
            </w:tcBorders>
            <w:vAlign w:val="center"/>
          </w:tcPr>
          <w:p w14:paraId="34F66CF3">
            <w:pPr>
              <w:widowControl/>
              <w:jc w:val="left"/>
              <w:textAlignment w:val="center"/>
              <w:rPr>
                <w:rFonts w:ascii="方正书宋_GBK" w:eastAsia="方正书宋_GBK"/>
              </w:rPr>
            </w:pPr>
            <w:r>
              <w:rPr>
                <w:rFonts w:hint="eastAsia" w:ascii="宋体" w:hAnsi="宋体" w:eastAsia="宋体" w:cs="宋体"/>
                <w:color w:val="000000"/>
                <w:kern w:val="0"/>
                <w:sz w:val="18"/>
                <w:szCs w:val="18"/>
              </w:rPr>
              <w:t>质量指标</w:t>
            </w:r>
          </w:p>
        </w:tc>
        <w:tc>
          <w:tcPr>
            <w:tcW w:w="895" w:type="dxa"/>
            <w:tcBorders>
              <w:tl2br w:val="nil"/>
              <w:tr2bl w:val="nil"/>
            </w:tcBorders>
            <w:vAlign w:val="center"/>
          </w:tcPr>
          <w:p w14:paraId="0F48E452">
            <w:pPr>
              <w:widowControl/>
              <w:jc w:val="left"/>
              <w:textAlignment w:val="center"/>
              <w:rPr>
                <w:rFonts w:ascii="方正书宋_GBK" w:eastAsia="方正书宋_GBK"/>
              </w:rPr>
            </w:pPr>
            <w:r>
              <w:rPr>
                <w:rFonts w:hint="eastAsia" w:ascii="宋体" w:hAnsi="宋体" w:eastAsia="宋体" w:cs="宋体"/>
                <w:color w:val="000000"/>
                <w:kern w:val="0"/>
                <w:sz w:val="18"/>
                <w:szCs w:val="18"/>
              </w:rPr>
              <w:t>项目完成合格率</w:t>
            </w:r>
          </w:p>
        </w:tc>
        <w:tc>
          <w:tcPr>
            <w:tcW w:w="2166" w:type="dxa"/>
            <w:tcBorders>
              <w:tl2br w:val="nil"/>
              <w:tr2bl w:val="nil"/>
            </w:tcBorders>
            <w:vAlign w:val="center"/>
          </w:tcPr>
          <w:p w14:paraId="370DE9C9">
            <w:pPr>
              <w:widowControl/>
              <w:jc w:val="left"/>
              <w:textAlignment w:val="center"/>
              <w:rPr>
                <w:rFonts w:ascii="方正书宋_GBK" w:eastAsia="方正书宋_GBK"/>
              </w:rPr>
            </w:pPr>
            <w:r>
              <w:rPr>
                <w:rFonts w:hint="eastAsia" w:ascii="宋体" w:hAnsi="宋体" w:eastAsia="宋体" w:cs="宋体"/>
                <w:color w:val="000000"/>
                <w:kern w:val="0"/>
                <w:sz w:val="18"/>
                <w:szCs w:val="18"/>
              </w:rPr>
              <w:t>项目按照项目绩效质量目标完成情况</w:t>
            </w:r>
          </w:p>
        </w:tc>
        <w:tc>
          <w:tcPr>
            <w:tcW w:w="1479" w:type="dxa"/>
            <w:tcBorders>
              <w:tl2br w:val="nil"/>
              <w:tr2bl w:val="nil"/>
            </w:tcBorders>
            <w:vAlign w:val="top"/>
          </w:tcPr>
          <w:p w14:paraId="3D57F81B">
            <w:pPr>
              <w:widowControl/>
              <w:jc w:val="left"/>
              <w:textAlignment w:val="top"/>
              <w:rPr>
                <w:rFonts w:ascii="方正书宋_GBK" w:eastAsia="方正书宋_GBK"/>
              </w:rPr>
            </w:pPr>
            <w:r>
              <w:rPr>
                <w:rFonts w:hint="eastAsia" w:ascii="宋体" w:hAnsi="宋体" w:eastAsia="宋体" w:cs="宋体"/>
                <w:color w:val="000000"/>
                <w:kern w:val="0"/>
                <w:sz w:val="18"/>
                <w:szCs w:val="18"/>
              </w:rPr>
              <w:t>按照永清县预算绩效目标管理办法，达到预期目标满分，未达到预期目标则按完成比例得相应的权重分。</w:t>
            </w:r>
          </w:p>
        </w:tc>
        <w:tc>
          <w:tcPr>
            <w:tcW w:w="42" w:type="dxa"/>
            <w:tcBorders>
              <w:tl2br w:val="nil"/>
              <w:tr2bl w:val="nil"/>
            </w:tcBorders>
            <w:vAlign w:val="center"/>
          </w:tcPr>
          <w:p w14:paraId="20CC7F93">
            <w:pPr>
              <w:widowControl/>
              <w:jc w:val="left"/>
              <w:textAlignment w:val="center"/>
              <w:rPr>
                <w:rFonts w:ascii="方正书宋_GBK" w:eastAsia="方正书宋_GBK"/>
              </w:rPr>
            </w:pPr>
            <w:r>
              <w:rPr>
                <w:rFonts w:hint="eastAsia" w:ascii="宋体" w:hAnsi="宋体" w:eastAsia="宋体" w:cs="宋体"/>
                <w:color w:val="000000"/>
                <w:kern w:val="0"/>
                <w:sz w:val="18"/>
                <w:szCs w:val="18"/>
              </w:rPr>
              <w:t>=</w:t>
            </w:r>
          </w:p>
        </w:tc>
        <w:tc>
          <w:tcPr>
            <w:tcW w:w="330" w:type="dxa"/>
            <w:tcBorders>
              <w:tl2br w:val="nil"/>
              <w:tr2bl w:val="nil"/>
            </w:tcBorders>
            <w:vAlign w:val="center"/>
          </w:tcPr>
          <w:p w14:paraId="055A0E9A">
            <w:pPr>
              <w:widowControl/>
              <w:jc w:val="right"/>
              <w:textAlignment w:val="center"/>
            </w:pPr>
            <w:r>
              <w:rPr>
                <w:rFonts w:hint="eastAsia" w:ascii="宋体" w:hAnsi="宋体" w:eastAsia="宋体" w:cs="宋体"/>
                <w:color w:val="000000"/>
                <w:kern w:val="0"/>
                <w:sz w:val="18"/>
                <w:szCs w:val="18"/>
              </w:rPr>
              <w:t>100.00</w:t>
            </w:r>
          </w:p>
        </w:tc>
        <w:tc>
          <w:tcPr>
            <w:tcW w:w="1252" w:type="dxa"/>
            <w:tcBorders>
              <w:tl2br w:val="nil"/>
              <w:tr2bl w:val="nil"/>
            </w:tcBorders>
            <w:vAlign w:val="center"/>
          </w:tcPr>
          <w:p w14:paraId="557D18A2">
            <w:pPr>
              <w:widowControl/>
              <w:jc w:val="left"/>
              <w:textAlignment w:val="center"/>
              <w:rPr>
                <w:rFonts w:ascii="方正书宋_GBK" w:eastAsia="方正书宋_GBK"/>
              </w:rPr>
            </w:pPr>
            <w:r>
              <w:rPr>
                <w:rFonts w:hint="eastAsia" w:ascii="宋体" w:hAnsi="宋体" w:eastAsia="宋体" w:cs="宋体"/>
                <w:color w:val="000000"/>
                <w:kern w:val="0"/>
                <w:sz w:val="18"/>
                <w:szCs w:val="18"/>
              </w:rPr>
              <w:t>百分比</w:t>
            </w:r>
          </w:p>
        </w:tc>
        <w:tc>
          <w:tcPr>
            <w:tcW w:w="1273" w:type="dxa"/>
            <w:tcBorders>
              <w:tl2br w:val="nil"/>
              <w:tr2bl w:val="nil"/>
            </w:tcBorders>
            <w:vAlign w:val="center"/>
          </w:tcPr>
          <w:p w14:paraId="0DAA6A77">
            <w:pPr>
              <w:widowControl/>
              <w:jc w:val="left"/>
              <w:textAlignment w:val="center"/>
              <w:rPr>
                <w:rFonts w:ascii="方正书宋_GBK" w:eastAsia="方正书宋_GBK"/>
              </w:rPr>
            </w:pPr>
            <w:r>
              <w:rPr>
                <w:rFonts w:hint="eastAsia" w:ascii="宋体" w:hAnsi="宋体" w:eastAsia="宋体" w:cs="宋体"/>
                <w:color w:val="000000"/>
                <w:kern w:val="0"/>
                <w:sz w:val="18"/>
                <w:szCs w:val="18"/>
              </w:rPr>
              <w:t>根据绩效评价与绩效自评结果</w:t>
            </w:r>
          </w:p>
        </w:tc>
      </w:tr>
      <w:tr w14:paraId="6DDD9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770" w:hRule="atLeast"/>
          <w:jc w:val="center"/>
        </w:trPr>
        <w:tc>
          <w:tcPr>
            <w:tcW w:w="556" w:type="dxa"/>
            <w:vMerge w:val="continue"/>
            <w:tcBorders>
              <w:tl2br w:val="nil"/>
              <w:tr2bl w:val="nil"/>
            </w:tcBorders>
            <w:vAlign w:val="center"/>
          </w:tcPr>
          <w:p w14:paraId="0E6ED3FE">
            <w:pPr>
              <w:jc w:val="center"/>
            </w:pPr>
          </w:p>
        </w:tc>
        <w:tc>
          <w:tcPr>
            <w:tcW w:w="823" w:type="dxa"/>
            <w:tcBorders>
              <w:tl2br w:val="nil"/>
              <w:tr2bl w:val="nil"/>
            </w:tcBorders>
            <w:vAlign w:val="center"/>
          </w:tcPr>
          <w:p w14:paraId="5F2265E2">
            <w:pPr>
              <w:widowControl/>
              <w:jc w:val="left"/>
              <w:textAlignment w:val="center"/>
              <w:rPr>
                <w:rFonts w:ascii="方正书宋_GBK" w:eastAsia="方正书宋_GBK"/>
              </w:rPr>
            </w:pPr>
            <w:r>
              <w:rPr>
                <w:rFonts w:hint="eastAsia" w:ascii="宋体" w:hAnsi="宋体" w:eastAsia="宋体" w:cs="宋体"/>
                <w:color w:val="000000"/>
                <w:kern w:val="0"/>
                <w:sz w:val="18"/>
                <w:szCs w:val="18"/>
              </w:rPr>
              <w:t>质量指标</w:t>
            </w:r>
          </w:p>
        </w:tc>
        <w:tc>
          <w:tcPr>
            <w:tcW w:w="895" w:type="dxa"/>
            <w:tcBorders>
              <w:tl2br w:val="nil"/>
              <w:tr2bl w:val="nil"/>
            </w:tcBorders>
            <w:vAlign w:val="center"/>
          </w:tcPr>
          <w:p w14:paraId="2C9F9499">
            <w:pPr>
              <w:widowControl/>
              <w:jc w:val="left"/>
              <w:textAlignment w:val="center"/>
              <w:rPr>
                <w:rFonts w:ascii="方正书宋_GBK" w:eastAsia="方正书宋_GBK"/>
              </w:rPr>
            </w:pPr>
            <w:r>
              <w:rPr>
                <w:rFonts w:hint="eastAsia" w:ascii="宋体" w:hAnsi="宋体" w:eastAsia="宋体" w:cs="宋体"/>
                <w:color w:val="000000"/>
                <w:kern w:val="0"/>
                <w:sz w:val="18"/>
                <w:szCs w:val="18"/>
              </w:rPr>
              <w:t>送戏下乡演出覆盖率</w:t>
            </w:r>
          </w:p>
        </w:tc>
        <w:tc>
          <w:tcPr>
            <w:tcW w:w="2166" w:type="dxa"/>
            <w:tcBorders>
              <w:tl2br w:val="nil"/>
              <w:tr2bl w:val="nil"/>
            </w:tcBorders>
            <w:vAlign w:val="center"/>
          </w:tcPr>
          <w:p w14:paraId="125F523E">
            <w:pPr>
              <w:widowControl/>
              <w:jc w:val="left"/>
              <w:textAlignment w:val="center"/>
              <w:rPr>
                <w:rFonts w:ascii="方正书宋_GBK" w:eastAsia="方正书宋_GBK"/>
              </w:rPr>
            </w:pPr>
            <w:r>
              <w:rPr>
                <w:rFonts w:hint="eastAsia" w:ascii="宋体" w:hAnsi="宋体" w:eastAsia="宋体" w:cs="宋体"/>
                <w:color w:val="000000"/>
                <w:kern w:val="0"/>
                <w:sz w:val="18"/>
                <w:szCs w:val="18"/>
              </w:rPr>
              <w:t>考察剧团下乡演出覆盖情况</w:t>
            </w:r>
          </w:p>
        </w:tc>
        <w:tc>
          <w:tcPr>
            <w:tcW w:w="1479" w:type="dxa"/>
            <w:tcBorders>
              <w:tl2br w:val="nil"/>
              <w:tr2bl w:val="nil"/>
            </w:tcBorders>
            <w:vAlign w:val="top"/>
          </w:tcPr>
          <w:p w14:paraId="54C11EB8">
            <w:pPr>
              <w:widowControl/>
              <w:jc w:val="left"/>
              <w:textAlignment w:val="top"/>
              <w:rPr>
                <w:rFonts w:ascii="方正书宋_GBK" w:eastAsia="方正书宋_GBK"/>
              </w:rPr>
            </w:pPr>
            <w:r>
              <w:rPr>
                <w:rFonts w:hint="eastAsia" w:ascii="宋体" w:hAnsi="宋体" w:eastAsia="宋体" w:cs="宋体"/>
                <w:color w:val="000000"/>
                <w:kern w:val="0"/>
                <w:sz w:val="18"/>
                <w:szCs w:val="18"/>
              </w:rPr>
              <w:t>达到预期目标满分，未达到预期目标则按完成比例得相应的权重分。</w:t>
            </w:r>
          </w:p>
        </w:tc>
        <w:tc>
          <w:tcPr>
            <w:tcW w:w="42" w:type="dxa"/>
            <w:tcBorders>
              <w:tl2br w:val="nil"/>
              <w:tr2bl w:val="nil"/>
            </w:tcBorders>
            <w:vAlign w:val="center"/>
          </w:tcPr>
          <w:p w14:paraId="3787C35B">
            <w:pPr>
              <w:widowControl/>
              <w:jc w:val="left"/>
              <w:textAlignment w:val="center"/>
              <w:rPr>
                <w:rFonts w:ascii="方正书宋_GBK" w:eastAsia="方正书宋_GBK"/>
              </w:rPr>
            </w:pPr>
            <w:r>
              <w:rPr>
                <w:rFonts w:hint="eastAsia" w:ascii="宋体" w:hAnsi="宋体" w:eastAsia="宋体" w:cs="宋体"/>
                <w:color w:val="000000"/>
                <w:kern w:val="0"/>
                <w:sz w:val="18"/>
                <w:szCs w:val="18"/>
              </w:rPr>
              <w:t>≥</w:t>
            </w:r>
          </w:p>
        </w:tc>
        <w:tc>
          <w:tcPr>
            <w:tcW w:w="330" w:type="dxa"/>
            <w:tcBorders>
              <w:tl2br w:val="nil"/>
              <w:tr2bl w:val="nil"/>
            </w:tcBorders>
            <w:vAlign w:val="center"/>
          </w:tcPr>
          <w:p w14:paraId="3CC0F9B4">
            <w:pPr>
              <w:widowControl/>
              <w:jc w:val="right"/>
              <w:textAlignment w:val="center"/>
            </w:pPr>
            <w:r>
              <w:rPr>
                <w:rFonts w:hint="eastAsia" w:ascii="宋体" w:hAnsi="宋体" w:eastAsia="宋体" w:cs="宋体"/>
                <w:color w:val="000000"/>
                <w:kern w:val="0"/>
                <w:sz w:val="18"/>
                <w:szCs w:val="18"/>
              </w:rPr>
              <w:t>90.00</w:t>
            </w:r>
          </w:p>
        </w:tc>
        <w:tc>
          <w:tcPr>
            <w:tcW w:w="1252" w:type="dxa"/>
            <w:tcBorders>
              <w:tl2br w:val="nil"/>
              <w:tr2bl w:val="nil"/>
            </w:tcBorders>
            <w:vAlign w:val="center"/>
          </w:tcPr>
          <w:p w14:paraId="7C7E10DC">
            <w:pPr>
              <w:widowControl/>
              <w:jc w:val="left"/>
              <w:textAlignment w:val="center"/>
              <w:rPr>
                <w:rFonts w:ascii="方正书宋_GBK" w:eastAsia="方正书宋_GBK"/>
              </w:rPr>
            </w:pPr>
            <w:r>
              <w:rPr>
                <w:rFonts w:hint="eastAsia" w:ascii="宋体" w:hAnsi="宋体" w:eastAsia="宋体" w:cs="宋体"/>
                <w:color w:val="000000"/>
                <w:kern w:val="0"/>
                <w:sz w:val="18"/>
                <w:szCs w:val="18"/>
              </w:rPr>
              <w:t>%</w:t>
            </w:r>
          </w:p>
        </w:tc>
        <w:tc>
          <w:tcPr>
            <w:tcW w:w="1273" w:type="dxa"/>
            <w:tcBorders>
              <w:tl2br w:val="nil"/>
              <w:tr2bl w:val="nil"/>
            </w:tcBorders>
            <w:vAlign w:val="center"/>
          </w:tcPr>
          <w:p w14:paraId="165CD281">
            <w:pPr>
              <w:widowControl/>
              <w:jc w:val="left"/>
              <w:textAlignment w:val="center"/>
              <w:rPr>
                <w:rFonts w:ascii="方正书宋_GBK" w:eastAsia="方正书宋_GBK"/>
              </w:rPr>
            </w:pPr>
            <w:r>
              <w:rPr>
                <w:rFonts w:hint="eastAsia" w:ascii="宋体" w:hAnsi="宋体" w:eastAsia="宋体" w:cs="宋体"/>
                <w:color w:val="000000"/>
                <w:kern w:val="0"/>
                <w:sz w:val="18"/>
                <w:szCs w:val="18"/>
              </w:rPr>
              <w:t>依据单位年度工作计划</w:t>
            </w:r>
          </w:p>
        </w:tc>
      </w:tr>
      <w:tr w14:paraId="7F311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04" w:hRule="atLeast"/>
          <w:jc w:val="center"/>
        </w:trPr>
        <w:tc>
          <w:tcPr>
            <w:tcW w:w="556" w:type="dxa"/>
            <w:vMerge w:val="continue"/>
            <w:tcBorders>
              <w:tl2br w:val="nil"/>
              <w:tr2bl w:val="nil"/>
            </w:tcBorders>
            <w:vAlign w:val="center"/>
          </w:tcPr>
          <w:p w14:paraId="1545C4DA">
            <w:pPr>
              <w:jc w:val="center"/>
            </w:pPr>
          </w:p>
        </w:tc>
        <w:tc>
          <w:tcPr>
            <w:tcW w:w="823" w:type="dxa"/>
            <w:tcBorders>
              <w:tl2br w:val="nil"/>
              <w:tr2bl w:val="nil"/>
            </w:tcBorders>
            <w:vAlign w:val="center"/>
          </w:tcPr>
          <w:p w14:paraId="088D55A5">
            <w:pPr>
              <w:widowControl/>
              <w:jc w:val="left"/>
              <w:textAlignment w:val="center"/>
              <w:rPr>
                <w:rFonts w:ascii="方正书宋_GBK" w:eastAsia="方正书宋_GBK"/>
              </w:rPr>
            </w:pPr>
            <w:r>
              <w:rPr>
                <w:rFonts w:hint="eastAsia" w:ascii="宋体" w:hAnsi="宋体" w:eastAsia="宋体" w:cs="宋体"/>
                <w:color w:val="000000"/>
                <w:kern w:val="0"/>
                <w:sz w:val="18"/>
                <w:szCs w:val="18"/>
              </w:rPr>
              <w:t>质量指标</w:t>
            </w:r>
          </w:p>
        </w:tc>
        <w:tc>
          <w:tcPr>
            <w:tcW w:w="895" w:type="dxa"/>
            <w:tcBorders>
              <w:tl2br w:val="nil"/>
              <w:tr2bl w:val="nil"/>
            </w:tcBorders>
            <w:vAlign w:val="center"/>
          </w:tcPr>
          <w:p w14:paraId="2437E5A2">
            <w:pPr>
              <w:widowControl/>
              <w:jc w:val="left"/>
              <w:textAlignment w:val="center"/>
              <w:rPr>
                <w:rFonts w:ascii="方正书宋_GBK" w:eastAsia="方正书宋_GBK"/>
              </w:rPr>
            </w:pPr>
            <w:r>
              <w:rPr>
                <w:rFonts w:hint="eastAsia" w:ascii="宋体" w:hAnsi="宋体" w:eastAsia="宋体" w:cs="宋体"/>
                <w:color w:val="000000"/>
                <w:kern w:val="0"/>
                <w:sz w:val="18"/>
                <w:szCs w:val="18"/>
              </w:rPr>
              <w:t>文化旅游产业发展大会举办情况</w:t>
            </w:r>
          </w:p>
        </w:tc>
        <w:tc>
          <w:tcPr>
            <w:tcW w:w="2166" w:type="dxa"/>
            <w:tcBorders>
              <w:tl2br w:val="nil"/>
              <w:tr2bl w:val="nil"/>
            </w:tcBorders>
            <w:vAlign w:val="center"/>
          </w:tcPr>
          <w:p w14:paraId="2D4229C6">
            <w:pPr>
              <w:widowControl/>
              <w:jc w:val="left"/>
              <w:textAlignment w:val="center"/>
              <w:rPr>
                <w:rFonts w:ascii="方正书宋_GBK" w:eastAsia="方正书宋_GBK"/>
              </w:rPr>
            </w:pPr>
            <w:r>
              <w:rPr>
                <w:rFonts w:hint="eastAsia" w:ascii="宋体" w:hAnsi="宋体" w:eastAsia="宋体" w:cs="宋体"/>
                <w:color w:val="000000"/>
                <w:kern w:val="0"/>
                <w:sz w:val="18"/>
                <w:szCs w:val="18"/>
              </w:rPr>
              <w:t>主要考察文化旅游大会举办成功情况。</w:t>
            </w:r>
          </w:p>
        </w:tc>
        <w:tc>
          <w:tcPr>
            <w:tcW w:w="1479" w:type="dxa"/>
            <w:tcBorders>
              <w:tl2br w:val="nil"/>
              <w:tr2bl w:val="nil"/>
            </w:tcBorders>
            <w:vAlign w:val="top"/>
          </w:tcPr>
          <w:p w14:paraId="56A543C1">
            <w:pPr>
              <w:widowControl/>
              <w:jc w:val="left"/>
              <w:textAlignment w:val="top"/>
              <w:rPr>
                <w:rFonts w:ascii="方正书宋_GBK" w:eastAsia="方正书宋_GBK"/>
              </w:rPr>
            </w:pPr>
            <w:r>
              <w:rPr>
                <w:rFonts w:hint="eastAsia" w:ascii="宋体" w:hAnsi="宋体" w:eastAsia="宋体" w:cs="宋体"/>
                <w:color w:val="000000"/>
                <w:kern w:val="0"/>
                <w:sz w:val="18"/>
                <w:szCs w:val="18"/>
              </w:rPr>
              <w:t>达到预期目标得满分，未达到预期目标不得分。</w:t>
            </w:r>
          </w:p>
        </w:tc>
        <w:tc>
          <w:tcPr>
            <w:tcW w:w="42" w:type="dxa"/>
            <w:tcBorders>
              <w:tl2br w:val="nil"/>
              <w:tr2bl w:val="nil"/>
            </w:tcBorders>
            <w:vAlign w:val="center"/>
          </w:tcPr>
          <w:p w14:paraId="78981D8F">
            <w:pPr>
              <w:widowControl/>
              <w:jc w:val="left"/>
              <w:textAlignment w:val="center"/>
              <w:rPr>
                <w:rFonts w:ascii="方正书宋_GBK" w:eastAsia="方正书宋_GBK"/>
              </w:rPr>
            </w:pPr>
            <w:r>
              <w:rPr>
                <w:rFonts w:hint="eastAsia" w:ascii="宋体" w:hAnsi="宋体" w:eastAsia="宋体" w:cs="宋体"/>
                <w:color w:val="000000"/>
                <w:kern w:val="0"/>
                <w:sz w:val="18"/>
                <w:szCs w:val="18"/>
              </w:rPr>
              <w:t>文字描述</w:t>
            </w:r>
          </w:p>
        </w:tc>
        <w:tc>
          <w:tcPr>
            <w:tcW w:w="330" w:type="dxa"/>
            <w:tcBorders>
              <w:tl2br w:val="nil"/>
              <w:tr2bl w:val="nil"/>
            </w:tcBorders>
            <w:vAlign w:val="center"/>
          </w:tcPr>
          <w:p w14:paraId="20BDBAEF">
            <w:pPr>
              <w:jc w:val="right"/>
            </w:pPr>
          </w:p>
        </w:tc>
        <w:tc>
          <w:tcPr>
            <w:tcW w:w="1252" w:type="dxa"/>
            <w:tcBorders>
              <w:tl2br w:val="nil"/>
              <w:tr2bl w:val="nil"/>
            </w:tcBorders>
            <w:vAlign w:val="center"/>
          </w:tcPr>
          <w:p w14:paraId="4F81AE2A">
            <w:pPr>
              <w:widowControl/>
              <w:jc w:val="left"/>
              <w:textAlignment w:val="center"/>
              <w:rPr>
                <w:rFonts w:ascii="方正书宋_GBK" w:eastAsia="方正书宋_GBK"/>
              </w:rPr>
            </w:pPr>
            <w:r>
              <w:rPr>
                <w:rFonts w:hint="eastAsia" w:ascii="宋体" w:hAnsi="宋体" w:eastAsia="宋体" w:cs="宋体"/>
                <w:color w:val="000000"/>
                <w:kern w:val="0"/>
                <w:sz w:val="18"/>
                <w:szCs w:val="18"/>
              </w:rPr>
              <w:t>成功举办</w:t>
            </w:r>
          </w:p>
        </w:tc>
        <w:tc>
          <w:tcPr>
            <w:tcW w:w="1273" w:type="dxa"/>
            <w:tcBorders>
              <w:tl2br w:val="nil"/>
              <w:tr2bl w:val="nil"/>
            </w:tcBorders>
            <w:vAlign w:val="center"/>
          </w:tcPr>
          <w:p w14:paraId="4B57BA98">
            <w:pPr>
              <w:widowControl/>
              <w:jc w:val="left"/>
              <w:textAlignment w:val="center"/>
              <w:rPr>
                <w:rFonts w:ascii="方正书宋_GBK" w:eastAsia="方正书宋_GBK"/>
              </w:rPr>
            </w:pPr>
            <w:r>
              <w:rPr>
                <w:rFonts w:hint="eastAsia" w:ascii="宋体" w:hAnsi="宋体" w:eastAsia="宋体" w:cs="宋体"/>
                <w:color w:val="000000"/>
                <w:kern w:val="0"/>
                <w:sz w:val="18"/>
                <w:szCs w:val="18"/>
              </w:rPr>
              <w:t>依据单位年度工作计划</w:t>
            </w:r>
          </w:p>
        </w:tc>
      </w:tr>
      <w:tr w14:paraId="25782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04" w:hRule="atLeast"/>
          <w:jc w:val="center"/>
        </w:trPr>
        <w:tc>
          <w:tcPr>
            <w:tcW w:w="556" w:type="dxa"/>
            <w:vMerge w:val="continue"/>
            <w:tcBorders>
              <w:tl2br w:val="nil"/>
              <w:tr2bl w:val="nil"/>
            </w:tcBorders>
            <w:vAlign w:val="center"/>
          </w:tcPr>
          <w:p w14:paraId="6F300A2D">
            <w:pPr>
              <w:jc w:val="center"/>
            </w:pPr>
          </w:p>
        </w:tc>
        <w:tc>
          <w:tcPr>
            <w:tcW w:w="823" w:type="dxa"/>
            <w:tcBorders>
              <w:tl2br w:val="nil"/>
              <w:tr2bl w:val="nil"/>
            </w:tcBorders>
            <w:vAlign w:val="center"/>
          </w:tcPr>
          <w:p w14:paraId="2F70BE53">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质量指标</w:t>
            </w:r>
          </w:p>
        </w:tc>
        <w:tc>
          <w:tcPr>
            <w:tcW w:w="895" w:type="dxa"/>
            <w:tcBorders>
              <w:tl2br w:val="nil"/>
              <w:tr2bl w:val="nil"/>
            </w:tcBorders>
            <w:vAlign w:val="center"/>
          </w:tcPr>
          <w:p w14:paraId="25A4B08F">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农村文化建设新设备质量达标率</w:t>
            </w:r>
          </w:p>
        </w:tc>
        <w:tc>
          <w:tcPr>
            <w:tcW w:w="2166" w:type="dxa"/>
            <w:tcBorders>
              <w:tl2br w:val="nil"/>
              <w:tr2bl w:val="nil"/>
            </w:tcBorders>
            <w:vAlign w:val="center"/>
          </w:tcPr>
          <w:p w14:paraId="1491B275">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新增设备质量达标情况</w:t>
            </w:r>
          </w:p>
        </w:tc>
        <w:tc>
          <w:tcPr>
            <w:tcW w:w="1479" w:type="dxa"/>
            <w:tcBorders>
              <w:tl2br w:val="nil"/>
              <w:tr2bl w:val="nil"/>
            </w:tcBorders>
            <w:vAlign w:val="top"/>
          </w:tcPr>
          <w:p w14:paraId="133E0BDB">
            <w:pPr>
              <w:widowControl/>
              <w:jc w:val="left"/>
              <w:textAlignment w:val="top"/>
              <w:rPr>
                <w:rFonts w:ascii="宋体" w:hAnsi="宋体" w:eastAsia="宋体" w:cs="宋体"/>
                <w:color w:val="000000"/>
                <w:kern w:val="0"/>
                <w:sz w:val="18"/>
                <w:szCs w:val="18"/>
              </w:rPr>
            </w:pPr>
            <w:r>
              <w:rPr>
                <w:rFonts w:hint="eastAsia" w:ascii="宋体" w:hAnsi="宋体" w:eastAsia="宋体" w:cs="宋体"/>
                <w:color w:val="000000"/>
                <w:kern w:val="0"/>
                <w:sz w:val="18"/>
                <w:szCs w:val="18"/>
              </w:rPr>
              <w:t>达到预期目标满分，未达到预期目标则按完成比例得相应的权重分。</w:t>
            </w:r>
          </w:p>
        </w:tc>
        <w:tc>
          <w:tcPr>
            <w:tcW w:w="42" w:type="dxa"/>
            <w:tcBorders>
              <w:tl2br w:val="nil"/>
              <w:tr2bl w:val="nil"/>
            </w:tcBorders>
            <w:vAlign w:val="center"/>
          </w:tcPr>
          <w:p w14:paraId="3DCF259D">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330" w:type="dxa"/>
            <w:tcBorders>
              <w:tl2br w:val="nil"/>
              <w:tr2bl w:val="nil"/>
            </w:tcBorders>
            <w:vAlign w:val="center"/>
          </w:tcPr>
          <w:p w14:paraId="31AA5FD1">
            <w:pPr>
              <w:widowControl/>
              <w:jc w:val="righ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90.00</w:t>
            </w:r>
          </w:p>
        </w:tc>
        <w:tc>
          <w:tcPr>
            <w:tcW w:w="1252" w:type="dxa"/>
            <w:tcBorders>
              <w:tl2br w:val="nil"/>
              <w:tr2bl w:val="nil"/>
            </w:tcBorders>
            <w:vAlign w:val="center"/>
          </w:tcPr>
          <w:p w14:paraId="1794AD22">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百分比</w:t>
            </w:r>
          </w:p>
        </w:tc>
        <w:tc>
          <w:tcPr>
            <w:tcW w:w="1273" w:type="dxa"/>
            <w:tcBorders>
              <w:tl2br w:val="nil"/>
              <w:tr2bl w:val="nil"/>
            </w:tcBorders>
            <w:vAlign w:val="center"/>
          </w:tcPr>
          <w:p w14:paraId="0C72C650">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依据单位年度工作计划</w:t>
            </w:r>
          </w:p>
        </w:tc>
      </w:tr>
      <w:tr w14:paraId="0287B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04" w:hRule="atLeast"/>
          <w:jc w:val="center"/>
        </w:trPr>
        <w:tc>
          <w:tcPr>
            <w:tcW w:w="556" w:type="dxa"/>
            <w:vMerge w:val="continue"/>
            <w:tcBorders>
              <w:tl2br w:val="nil"/>
              <w:tr2bl w:val="nil"/>
            </w:tcBorders>
            <w:vAlign w:val="center"/>
          </w:tcPr>
          <w:p w14:paraId="1AC96761">
            <w:pPr>
              <w:jc w:val="center"/>
            </w:pPr>
          </w:p>
        </w:tc>
        <w:tc>
          <w:tcPr>
            <w:tcW w:w="823" w:type="dxa"/>
            <w:tcBorders>
              <w:tl2br w:val="nil"/>
              <w:tr2bl w:val="nil"/>
            </w:tcBorders>
            <w:vAlign w:val="center"/>
          </w:tcPr>
          <w:p w14:paraId="712D49A4">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时效指标</w:t>
            </w:r>
          </w:p>
        </w:tc>
        <w:tc>
          <w:tcPr>
            <w:tcW w:w="895" w:type="dxa"/>
            <w:tcBorders>
              <w:tl2br w:val="nil"/>
              <w:tr2bl w:val="nil"/>
            </w:tcBorders>
            <w:vAlign w:val="center"/>
          </w:tcPr>
          <w:p w14:paraId="064712D3">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图书馆、文化馆免费开放覆盖率</w:t>
            </w:r>
          </w:p>
        </w:tc>
        <w:tc>
          <w:tcPr>
            <w:tcW w:w="2166" w:type="dxa"/>
            <w:tcBorders>
              <w:tl2br w:val="nil"/>
              <w:tr2bl w:val="nil"/>
            </w:tcBorders>
            <w:vAlign w:val="center"/>
          </w:tcPr>
          <w:p w14:paraId="29592312">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图书馆、文化馆免费开放覆盖情况</w:t>
            </w:r>
          </w:p>
        </w:tc>
        <w:tc>
          <w:tcPr>
            <w:tcW w:w="1479" w:type="dxa"/>
            <w:tcBorders>
              <w:tl2br w:val="nil"/>
              <w:tr2bl w:val="nil"/>
            </w:tcBorders>
            <w:vAlign w:val="top"/>
          </w:tcPr>
          <w:p w14:paraId="09450A6D">
            <w:pPr>
              <w:widowControl/>
              <w:jc w:val="left"/>
              <w:textAlignment w:val="top"/>
              <w:rPr>
                <w:rFonts w:ascii="宋体" w:hAnsi="宋体" w:eastAsia="宋体" w:cs="宋体"/>
                <w:color w:val="000000"/>
                <w:kern w:val="0"/>
                <w:sz w:val="18"/>
                <w:szCs w:val="18"/>
              </w:rPr>
            </w:pPr>
            <w:r>
              <w:rPr>
                <w:rFonts w:hint="eastAsia" w:ascii="宋体" w:hAnsi="宋体" w:eastAsia="宋体" w:cs="宋体"/>
                <w:color w:val="000000"/>
                <w:kern w:val="0"/>
                <w:sz w:val="18"/>
                <w:szCs w:val="18"/>
              </w:rPr>
              <w:t>达到预期目标满分，未达到预期目标则按完成比例得相应的权重分。</w:t>
            </w:r>
          </w:p>
        </w:tc>
        <w:tc>
          <w:tcPr>
            <w:tcW w:w="42" w:type="dxa"/>
            <w:tcBorders>
              <w:tl2br w:val="nil"/>
              <w:tr2bl w:val="nil"/>
            </w:tcBorders>
            <w:vAlign w:val="center"/>
          </w:tcPr>
          <w:p w14:paraId="06A5B608">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330" w:type="dxa"/>
            <w:tcBorders>
              <w:tl2br w:val="nil"/>
              <w:tr2bl w:val="nil"/>
            </w:tcBorders>
            <w:vAlign w:val="center"/>
          </w:tcPr>
          <w:p w14:paraId="5A711460">
            <w:pPr>
              <w:widowControl/>
              <w:jc w:val="righ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90.00</w:t>
            </w:r>
          </w:p>
        </w:tc>
        <w:tc>
          <w:tcPr>
            <w:tcW w:w="1252" w:type="dxa"/>
            <w:tcBorders>
              <w:tl2br w:val="nil"/>
              <w:tr2bl w:val="nil"/>
            </w:tcBorders>
            <w:vAlign w:val="center"/>
          </w:tcPr>
          <w:p w14:paraId="3126563C">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百分比</w:t>
            </w:r>
          </w:p>
        </w:tc>
        <w:tc>
          <w:tcPr>
            <w:tcW w:w="1273" w:type="dxa"/>
            <w:tcBorders>
              <w:tl2br w:val="nil"/>
              <w:tr2bl w:val="nil"/>
            </w:tcBorders>
            <w:vAlign w:val="center"/>
          </w:tcPr>
          <w:p w14:paraId="4FF07A68">
            <w:pPr>
              <w:jc w:val="left"/>
              <w:rPr>
                <w:rFonts w:ascii="宋体" w:hAnsi="宋体" w:eastAsia="宋体" w:cs="宋体"/>
                <w:color w:val="000000"/>
                <w:kern w:val="0"/>
                <w:sz w:val="18"/>
                <w:szCs w:val="18"/>
              </w:rPr>
            </w:pPr>
          </w:p>
        </w:tc>
      </w:tr>
      <w:tr w14:paraId="204CF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04" w:hRule="atLeast"/>
          <w:jc w:val="center"/>
        </w:trPr>
        <w:tc>
          <w:tcPr>
            <w:tcW w:w="556" w:type="dxa"/>
            <w:vMerge w:val="continue"/>
            <w:tcBorders>
              <w:tl2br w:val="nil"/>
              <w:tr2bl w:val="nil"/>
            </w:tcBorders>
            <w:vAlign w:val="center"/>
          </w:tcPr>
          <w:p w14:paraId="2AC9C341">
            <w:pPr>
              <w:jc w:val="center"/>
            </w:pPr>
          </w:p>
        </w:tc>
        <w:tc>
          <w:tcPr>
            <w:tcW w:w="823" w:type="dxa"/>
            <w:tcBorders>
              <w:tl2br w:val="nil"/>
              <w:tr2bl w:val="nil"/>
            </w:tcBorders>
            <w:vAlign w:val="center"/>
          </w:tcPr>
          <w:p w14:paraId="64A6C2D7">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时效指标</w:t>
            </w:r>
          </w:p>
        </w:tc>
        <w:tc>
          <w:tcPr>
            <w:tcW w:w="895" w:type="dxa"/>
            <w:tcBorders>
              <w:tl2br w:val="nil"/>
              <w:tr2bl w:val="nil"/>
            </w:tcBorders>
            <w:vAlign w:val="center"/>
          </w:tcPr>
          <w:p w14:paraId="0AC1A5C8">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项目完成及时率</w:t>
            </w:r>
          </w:p>
        </w:tc>
        <w:tc>
          <w:tcPr>
            <w:tcW w:w="2166" w:type="dxa"/>
            <w:tcBorders>
              <w:tl2br w:val="nil"/>
              <w:tr2bl w:val="nil"/>
            </w:tcBorders>
            <w:vAlign w:val="center"/>
          </w:tcPr>
          <w:p w14:paraId="72F7C913">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项目完成的及时情况</w:t>
            </w:r>
          </w:p>
        </w:tc>
        <w:tc>
          <w:tcPr>
            <w:tcW w:w="1479" w:type="dxa"/>
            <w:tcBorders>
              <w:tl2br w:val="nil"/>
              <w:tr2bl w:val="nil"/>
            </w:tcBorders>
            <w:vAlign w:val="top"/>
          </w:tcPr>
          <w:p w14:paraId="2208D094">
            <w:pPr>
              <w:widowControl/>
              <w:jc w:val="left"/>
              <w:textAlignment w:val="top"/>
              <w:rPr>
                <w:rFonts w:ascii="宋体" w:hAnsi="宋体" w:eastAsia="宋体" w:cs="宋体"/>
                <w:color w:val="000000"/>
                <w:kern w:val="0"/>
                <w:sz w:val="18"/>
                <w:szCs w:val="18"/>
              </w:rPr>
            </w:pPr>
            <w:r>
              <w:rPr>
                <w:rFonts w:hint="eastAsia" w:ascii="宋体" w:hAnsi="宋体" w:eastAsia="宋体" w:cs="宋体"/>
                <w:color w:val="000000"/>
                <w:kern w:val="0"/>
                <w:sz w:val="18"/>
                <w:szCs w:val="18"/>
              </w:rPr>
              <w:t>按照根据永清县预算绩效目标管理办法，达到预期目标满分，未达到预期目标则按完成比例得相应的权重分。</w:t>
            </w:r>
          </w:p>
        </w:tc>
        <w:tc>
          <w:tcPr>
            <w:tcW w:w="42" w:type="dxa"/>
            <w:tcBorders>
              <w:tl2br w:val="nil"/>
              <w:tr2bl w:val="nil"/>
            </w:tcBorders>
            <w:vAlign w:val="center"/>
          </w:tcPr>
          <w:p w14:paraId="2D762EE2">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330" w:type="dxa"/>
            <w:tcBorders>
              <w:tl2br w:val="nil"/>
              <w:tr2bl w:val="nil"/>
            </w:tcBorders>
            <w:vAlign w:val="center"/>
          </w:tcPr>
          <w:p w14:paraId="09CE6FD7">
            <w:pPr>
              <w:widowControl/>
              <w:jc w:val="righ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95.00</w:t>
            </w:r>
          </w:p>
        </w:tc>
        <w:tc>
          <w:tcPr>
            <w:tcW w:w="1252" w:type="dxa"/>
            <w:tcBorders>
              <w:tl2br w:val="nil"/>
              <w:tr2bl w:val="nil"/>
            </w:tcBorders>
            <w:vAlign w:val="center"/>
          </w:tcPr>
          <w:p w14:paraId="3CEC9E88">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百分比</w:t>
            </w:r>
          </w:p>
        </w:tc>
        <w:tc>
          <w:tcPr>
            <w:tcW w:w="1273" w:type="dxa"/>
            <w:tcBorders>
              <w:tl2br w:val="nil"/>
              <w:tr2bl w:val="nil"/>
            </w:tcBorders>
            <w:vAlign w:val="center"/>
          </w:tcPr>
          <w:p w14:paraId="19FFD2D0">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依据单位年度工作计划</w:t>
            </w:r>
          </w:p>
        </w:tc>
      </w:tr>
      <w:tr w14:paraId="5563EE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04" w:hRule="atLeast"/>
          <w:jc w:val="center"/>
        </w:trPr>
        <w:tc>
          <w:tcPr>
            <w:tcW w:w="556" w:type="dxa"/>
            <w:vMerge w:val="continue"/>
            <w:tcBorders>
              <w:tl2br w:val="nil"/>
              <w:tr2bl w:val="nil"/>
            </w:tcBorders>
            <w:vAlign w:val="center"/>
          </w:tcPr>
          <w:p w14:paraId="591A6446">
            <w:pPr>
              <w:jc w:val="center"/>
            </w:pPr>
          </w:p>
        </w:tc>
        <w:tc>
          <w:tcPr>
            <w:tcW w:w="823" w:type="dxa"/>
            <w:tcBorders>
              <w:tl2br w:val="nil"/>
              <w:tr2bl w:val="nil"/>
            </w:tcBorders>
            <w:vAlign w:val="center"/>
          </w:tcPr>
          <w:p w14:paraId="4FD1EE83">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时效指标</w:t>
            </w:r>
          </w:p>
        </w:tc>
        <w:tc>
          <w:tcPr>
            <w:tcW w:w="895" w:type="dxa"/>
            <w:tcBorders>
              <w:tl2br w:val="nil"/>
              <w:tr2bl w:val="nil"/>
            </w:tcBorders>
            <w:vAlign w:val="center"/>
          </w:tcPr>
          <w:p w14:paraId="3B833D8A">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剧团下乡演出完成及时率</w:t>
            </w:r>
          </w:p>
        </w:tc>
        <w:tc>
          <w:tcPr>
            <w:tcW w:w="2166" w:type="dxa"/>
            <w:tcBorders>
              <w:tl2br w:val="nil"/>
              <w:tr2bl w:val="nil"/>
            </w:tcBorders>
            <w:vAlign w:val="center"/>
          </w:tcPr>
          <w:p w14:paraId="76D8D83E">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考察剧团下乡演出完成及时情况</w:t>
            </w:r>
          </w:p>
        </w:tc>
        <w:tc>
          <w:tcPr>
            <w:tcW w:w="1479" w:type="dxa"/>
            <w:tcBorders>
              <w:tl2br w:val="nil"/>
              <w:tr2bl w:val="nil"/>
            </w:tcBorders>
            <w:vAlign w:val="top"/>
          </w:tcPr>
          <w:p w14:paraId="1D23133B">
            <w:pPr>
              <w:widowControl/>
              <w:jc w:val="left"/>
              <w:textAlignment w:val="top"/>
              <w:rPr>
                <w:rFonts w:ascii="宋体" w:hAnsi="宋体" w:eastAsia="宋体" w:cs="宋体"/>
                <w:color w:val="000000"/>
                <w:kern w:val="0"/>
                <w:sz w:val="18"/>
                <w:szCs w:val="18"/>
              </w:rPr>
            </w:pPr>
            <w:r>
              <w:rPr>
                <w:rFonts w:hint="eastAsia" w:ascii="宋体" w:hAnsi="宋体" w:eastAsia="宋体" w:cs="宋体"/>
                <w:color w:val="000000"/>
                <w:kern w:val="0"/>
                <w:sz w:val="18"/>
                <w:szCs w:val="18"/>
              </w:rPr>
              <w:t>在规定时间内完成为满分，如达不到此标准不得分。</w:t>
            </w:r>
          </w:p>
        </w:tc>
        <w:tc>
          <w:tcPr>
            <w:tcW w:w="42" w:type="dxa"/>
            <w:tcBorders>
              <w:tl2br w:val="nil"/>
              <w:tr2bl w:val="nil"/>
            </w:tcBorders>
            <w:vAlign w:val="center"/>
          </w:tcPr>
          <w:p w14:paraId="11A15071">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330" w:type="dxa"/>
            <w:tcBorders>
              <w:tl2br w:val="nil"/>
              <w:tr2bl w:val="nil"/>
            </w:tcBorders>
            <w:vAlign w:val="center"/>
          </w:tcPr>
          <w:p w14:paraId="09DACD2B">
            <w:pPr>
              <w:widowControl/>
              <w:jc w:val="righ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90.00</w:t>
            </w:r>
          </w:p>
        </w:tc>
        <w:tc>
          <w:tcPr>
            <w:tcW w:w="1252" w:type="dxa"/>
            <w:tcBorders>
              <w:tl2br w:val="nil"/>
              <w:tr2bl w:val="nil"/>
            </w:tcBorders>
            <w:vAlign w:val="center"/>
          </w:tcPr>
          <w:p w14:paraId="10AD5722">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273" w:type="dxa"/>
            <w:tcBorders>
              <w:tl2br w:val="nil"/>
              <w:tr2bl w:val="nil"/>
            </w:tcBorders>
            <w:vAlign w:val="center"/>
          </w:tcPr>
          <w:p w14:paraId="316E9E7E">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依据单位年度工作计划</w:t>
            </w:r>
          </w:p>
        </w:tc>
      </w:tr>
      <w:tr w14:paraId="76630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04" w:hRule="atLeast"/>
          <w:jc w:val="center"/>
        </w:trPr>
        <w:tc>
          <w:tcPr>
            <w:tcW w:w="556" w:type="dxa"/>
            <w:vMerge w:val="continue"/>
            <w:tcBorders>
              <w:tl2br w:val="nil"/>
              <w:tr2bl w:val="nil"/>
            </w:tcBorders>
            <w:vAlign w:val="center"/>
          </w:tcPr>
          <w:p w14:paraId="3B3388CD">
            <w:pPr>
              <w:jc w:val="center"/>
            </w:pPr>
          </w:p>
        </w:tc>
        <w:tc>
          <w:tcPr>
            <w:tcW w:w="823" w:type="dxa"/>
            <w:tcBorders>
              <w:tl2br w:val="nil"/>
              <w:tr2bl w:val="nil"/>
            </w:tcBorders>
            <w:vAlign w:val="center"/>
          </w:tcPr>
          <w:p w14:paraId="61A73C67">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时效指标</w:t>
            </w:r>
          </w:p>
        </w:tc>
        <w:tc>
          <w:tcPr>
            <w:tcW w:w="895" w:type="dxa"/>
            <w:tcBorders>
              <w:tl2br w:val="nil"/>
              <w:tr2bl w:val="nil"/>
            </w:tcBorders>
            <w:vAlign w:val="center"/>
          </w:tcPr>
          <w:p w14:paraId="4A1C715A">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图书采购及时率</w:t>
            </w:r>
          </w:p>
        </w:tc>
        <w:tc>
          <w:tcPr>
            <w:tcW w:w="2166" w:type="dxa"/>
            <w:tcBorders>
              <w:tl2br w:val="nil"/>
              <w:tr2bl w:val="nil"/>
            </w:tcBorders>
            <w:vAlign w:val="center"/>
          </w:tcPr>
          <w:p w14:paraId="56E98370">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在规定时间内完成</w:t>
            </w:r>
          </w:p>
        </w:tc>
        <w:tc>
          <w:tcPr>
            <w:tcW w:w="1479" w:type="dxa"/>
            <w:tcBorders>
              <w:tl2br w:val="nil"/>
              <w:tr2bl w:val="nil"/>
            </w:tcBorders>
            <w:vAlign w:val="top"/>
          </w:tcPr>
          <w:p w14:paraId="7AAC998D">
            <w:pPr>
              <w:widowControl/>
              <w:jc w:val="left"/>
              <w:textAlignment w:val="top"/>
              <w:rPr>
                <w:rFonts w:ascii="宋体" w:hAnsi="宋体" w:eastAsia="宋体" w:cs="宋体"/>
                <w:color w:val="000000"/>
                <w:kern w:val="0"/>
                <w:sz w:val="18"/>
                <w:szCs w:val="18"/>
              </w:rPr>
            </w:pPr>
            <w:r>
              <w:rPr>
                <w:rFonts w:hint="eastAsia" w:ascii="宋体" w:hAnsi="宋体" w:eastAsia="宋体" w:cs="宋体"/>
                <w:color w:val="000000"/>
                <w:kern w:val="0"/>
                <w:sz w:val="18"/>
                <w:szCs w:val="18"/>
              </w:rPr>
              <w:t>在规定时间内完成为满分，如达不到此标准不得分。</w:t>
            </w:r>
          </w:p>
        </w:tc>
        <w:tc>
          <w:tcPr>
            <w:tcW w:w="42" w:type="dxa"/>
            <w:tcBorders>
              <w:tl2br w:val="nil"/>
              <w:tr2bl w:val="nil"/>
            </w:tcBorders>
            <w:vAlign w:val="center"/>
          </w:tcPr>
          <w:p w14:paraId="7F9129D0">
            <w:pPr>
              <w:jc w:val="left"/>
              <w:rPr>
                <w:rFonts w:ascii="宋体" w:hAnsi="宋体" w:eastAsia="宋体" w:cs="宋体"/>
                <w:color w:val="000000"/>
                <w:kern w:val="0"/>
                <w:sz w:val="18"/>
                <w:szCs w:val="18"/>
              </w:rPr>
            </w:pPr>
          </w:p>
        </w:tc>
        <w:tc>
          <w:tcPr>
            <w:tcW w:w="330" w:type="dxa"/>
            <w:tcBorders>
              <w:tl2br w:val="nil"/>
              <w:tr2bl w:val="nil"/>
            </w:tcBorders>
            <w:vAlign w:val="center"/>
          </w:tcPr>
          <w:p w14:paraId="50DB9762">
            <w:pPr>
              <w:widowControl/>
              <w:jc w:val="righ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0.00</w:t>
            </w:r>
          </w:p>
        </w:tc>
        <w:tc>
          <w:tcPr>
            <w:tcW w:w="1252" w:type="dxa"/>
            <w:tcBorders>
              <w:tl2br w:val="nil"/>
              <w:tr2bl w:val="nil"/>
            </w:tcBorders>
            <w:vAlign w:val="center"/>
          </w:tcPr>
          <w:p w14:paraId="4A873407">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及时</w:t>
            </w:r>
          </w:p>
        </w:tc>
        <w:tc>
          <w:tcPr>
            <w:tcW w:w="1273" w:type="dxa"/>
            <w:tcBorders>
              <w:tl2br w:val="nil"/>
              <w:tr2bl w:val="nil"/>
            </w:tcBorders>
            <w:vAlign w:val="center"/>
          </w:tcPr>
          <w:p w14:paraId="697BC8D0">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依据单位年度工作计划</w:t>
            </w:r>
          </w:p>
        </w:tc>
      </w:tr>
      <w:tr w14:paraId="38469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04" w:hRule="atLeast"/>
          <w:jc w:val="center"/>
        </w:trPr>
        <w:tc>
          <w:tcPr>
            <w:tcW w:w="556" w:type="dxa"/>
            <w:vMerge w:val="continue"/>
            <w:tcBorders>
              <w:tl2br w:val="nil"/>
              <w:tr2bl w:val="nil"/>
            </w:tcBorders>
            <w:vAlign w:val="center"/>
          </w:tcPr>
          <w:p w14:paraId="402B45D4">
            <w:pPr>
              <w:jc w:val="center"/>
            </w:pPr>
          </w:p>
        </w:tc>
        <w:tc>
          <w:tcPr>
            <w:tcW w:w="823" w:type="dxa"/>
            <w:tcBorders>
              <w:tl2br w:val="nil"/>
              <w:tr2bl w:val="nil"/>
            </w:tcBorders>
            <w:vAlign w:val="center"/>
          </w:tcPr>
          <w:p w14:paraId="14E2D674">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时效指标</w:t>
            </w:r>
          </w:p>
        </w:tc>
        <w:tc>
          <w:tcPr>
            <w:tcW w:w="895" w:type="dxa"/>
            <w:tcBorders>
              <w:tl2br w:val="nil"/>
              <w:tr2bl w:val="nil"/>
            </w:tcBorders>
            <w:vAlign w:val="center"/>
          </w:tcPr>
          <w:p w14:paraId="2E74E660">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举办第三届文旅发展大会及时率</w:t>
            </w:r>
          </w:p>
        </w:tc>
        <w:tc>
          <w:tcPr>
            <w:tcW w:w="2166" w:type="dxa"/>
            <w:tcBorders>
              <w:tl2br w:val="nil"/>
              <w:tr2bl w:val="nil"/>
            </w:tcBorders>
            <w:vAlign w:val="center"/>
          </w:tcPr>
          <w:p w14:paraId="52DFC33D">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在规定时间内完成</w:t>
            </w:r>
          </w:p>
        </w:tc>
        <w:tc>
          <w:tcPr>
            <w:tcW w:w="1479" w:type="dxa"/>
            <w:tcBorders>
              <w:tl2br w:val="nil"/>
              <w:tr2bl w:val="nil"/>
            </w:tcBorders>
            <w:vAlign w:val="top"/>
          </w:tcPr>
          <w:p w14:paraId="092155FD">
            <w:pPr>
              <w:widowControl/>
              <w:jc w:val="left"/>
              <w:textAlignment w:val="top"/>
              <w:rPr>
                <w:rFonts w:ascii="宋体" w:hAnsi="宋体" w:eastAsia="宋体" w:cs="宋体"/>
                <w:color w:val="000000"/>
                <w:kern w:val="0"/>
                <w:sz w:val="18"/>
                <w:szCs w:val="18"/>
              </w:rPr>
            </w:pPr>
            <w:r>
              <w:rPr>
                <w:rFonts w:hint="eastAsia" w:ascii="宋体" w:hAnsi="宋体" w:eastAsia="宋体" w:cs="宋体"/>
                <w:color w:val="000000"/>
                <w:kern w:val="0"/>
                <w:sz w:val="18"/>
                <w:szCs w:val="18"/>
              </w:rPr>
              <w:t>在规定时间内完成得满分，如达不到此标准不得分。</w:t>
            </w:r>
          </w:p>
        </w:tc>
        <w:tc>
          <w:tcPr>
            <w:tcW w:w="42" w:type="dxa"/>
            <w:tcBorders>
              <w:tl2br w:val="nil"/>
              <w:tr2bl w:val="nil"/>
            </w:tcBorders>
            <w:vAlign w:val="center"/>
          </w:tcPr>
          <w:p w14:paraId="411FB6C6">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330" w:type="dxa"/>
            <w:tcBorders>
              <w:tl2br w:val="nil"/>
              <w:tr2bl w:val="nil"/>
            </w:tcBorders>
            <w:vAlign w:val="center"/>
          </w:tcPr>
          <w:p w14:paraId="237B4D1E">
            <w:pPr>
              <w:widowControl/>
              <w:jc w:val="righ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100.00</w:t>
            </w:r>
          </w:p>
        </w:tc>
        <w:tc>
          <w:tcPr>
            <w:tcW w:w="1252" w:type="dxa"/>
            <w:tcBorders>
              <w:tl2br w:val="nil"/>
              <w:tr2bl w:val="nil"/>
            </w:tcBorders>
            <w:vAlign w:val="center"/>
          </w:tcPr>
          <w:p w14:paraId="0BF01367">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百分比</w:t>
            </w:r>
          </w:p>
        </w:tc>
        <w:tc>
          <w:tcPr>
            <w:tcW w:w="1273" w:type="dxa"/>
            <w:tcBorders>
              <w:tl2br w:val="nil"/>
              <w:tr2bl w:val="nil"/>
            </w:tcBorders>
            <w:vAlign w:val="center"/>
          </w:tcPr>
          <w:p w14:paraId="37993865">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依据单位年度工作计划</w:t>
            </w:r>
          </w:p>
        </w:tc>
      </w:tr>
      <w:tr w14:paraId="7B6AD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04" w:hRule="atLeast"/>
          <w:jc w:val="center"/>
        </w:trPr>
        <w:tc>
          <w:tcPr>
            <w:tcW w:w="556" w:type="dxa"/>
            <w:vMerge w:val="continue"/>
            <w:tcBorders>
              <w:tl2br w:val="nil"/>
              <w:tr2bl w:val="nil"/>
            </w:tcBorders>
            <w:vAlign w:val="center"/>
          </w:tcPr>
          <w:p w14:paraId="5D6142D0">
            <w:pPr>
              <w:jc w:val="center"/>
            </w:pPr>
          </w:p>
        </w:tc>
        <w:tc>
          <w:tcPr>
            <w:tcW w:w="823" w:type="dxa"/>
            <w:tcBorders>
              <w:tl2br w:val="nil"/>
              <w:tr2bl w:val="nil"/>
            </w:tcBorders>
            <w:vAlign w:val="center"/>
          </w:tcPr>
          <w:p w14:paraId="71C9A529">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时效指标</w:t>
            </w:r>
          </w:p>
        </w:tc>
        <w:tc>
          <w:tcPr>
            <w:tcW w:w="895" w:type="dxa"/>
            <w:tcBorders>
              <w:tl2br w:val="nil"/>
              <w:tr2bl w:val="nil"/>
            </w:tcBorders>
            <w:vAlign w:val="center"/>
          </w:tcPr>
          <w:p w14:paraId="58F2DEDB">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农村文化建设新设备安装及时性</w:t>
            </w:r>
          </w:p>
        </w:tc>
        <w:tc>
          <w:tcPr>
            <w:tcW w:w="2166" w:type="dxa"/>
            <w:tcBorders>
              <w:tl2br w:val="nil"/>
              <w:tr2bl w:val="nil"/>
            </w:tcBorders>
            <w:vAlign w:val="center"/>
          </w:tcPr>
          <w:p w14:paraId="5A6A4507">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按计划及时给乡村发放安装新设备</w:t>
            </w:r>
          </w:p>
        </w:tc>
        <w:tc>
          <w:tcPr>
            <w:tcW w:w="1479" w:type="dxa"/>
            <w:tcBorders>
              <w:tl2br w:val="nil"/>
              <w:tr2bl w:val="nil"/>
            </w:tcBorders>
            <w:vAlign w:val="top"/>
          </w:tcPr>
          <w:p w14:paraId="3CDC9AAC">
            <w:pPr>
              <w:widowControl/>
              <w:jc w:val="left"/>
              <w:textAlignment w:val="top"/>
              <w:rPr>
                <w:rFonts w:ascii="宋体" w:hAnsi="宋体" w:eastAsia="宋体" w:cs="宋体"/>
                <w:color w:val="000000"/>
                <w:kern w:val="0"/>
                <w:sz w:val="18"/>
                <w:szCs w:val="18"/>
              </w:rPr>
            </w:pPr>
            <w:r>
              <w:rPr>
                <w:rFonts w:hint="eastAsia" w:ascii="宋体" w:hAnsi="宋体" w:eastAsia="宋体" w:cs="宋体"/>
                <w:color w:val="000000"/>
                <w:kern w:val="0"/>
                <w:sz w:val="18"/>
                <w:szCs w:val="18"/>
              </w:rPr>
              <w:t>设备按计划及时安装得满分，如达不到此标准则不得分。</w:t>
            </w:r>
          </w:p>
        </w:tc>
        <w:tc>
          <w:tcPr>
            <w:tcW w:w="42" w:type="dxa"/>
            <w:tcBorders>
              <w:tl2br w:val="nil"/>
              <w:tr2bl w:val="nil"/>
            </w:tcBorders>
            <w:vAlign w:val="center"/>
          </w:tcPr>
          <w:p w14:paraId="3C499199">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文字描述</w:t>
            </w:r>
          </w:p>
        </w:tc>
        <w:tc>
          <w:tcPr>
            <w:tcW w:w="330" w:type="dxa"/>
            <w:tcBorders>
              <w:tl2br w:val="nil"/>
              <w:tr2bl w:val="nil"/>
            </w:tcBorders>
            <w:vAlign w:val="center"/>
          </w:tcPr>
          <w:p w14:paraId="28653B5C">
            <w:pPr>
              <w:jc w:val="right"/>
              <w:rPr>
                <w:rFonts w:ascii="宋体" w:hAnsi="宋体" w:eastAsia="宋体" w:cs="宋体"/>
                <w:color w:val="000000"/>
                <w:kern w:val="0"/>
                <w:sz w:val="18"/>
                <w:szCs w:val="18"/>
              </w:rPr>
            </w:pPr>
          </w:p>
        </w:tc>
        <w:tc>
          <w:tcPr>
            <w:tcW w:w="1252" w:type="dxa"/>
            <w:tcBorders>
              <w:tl2br w:val="nil"/>
              <w:tr2bl w:val="nil"/>
            </w:tcBorders>
            <w:vAlign w:val="center"/>
          </w:tcPr>
          <w:p w14:paraId="2995D846">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及时</w:t>
            </w:r>
          </w:p>
        </w:tc>
        <w:tc>
          <w:tcPr>
            <w:tcW w:w="1273" w:type="dxa"/>
            <w:tcBorders>
              <w:tl2br w:val="nil"/>
              <w:tr2bl w:val="nil"/>
            </w:tcBorders>
            <w:vAlign w:val="center"/>
          </w:tcPr>
          <w:p w14:paraId="52F2A472">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依据单位年度工作计划</w:t>
            </w:r>
          </w:p>
        </w:tc>
      </w:tr>
      <w:tr w14:paraId="0A29CC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04" w:hRule="atLeast"/>
          <w:jc w:val="center"/>
        </w:trPr>
        <w:tc>
          <w:tcPr>
            <w:tcW w:w="556" w:type="dxa"/>
            <w:vMerge w:val="continue"/>
            <w:tcBorders>
              <w:tl2br w:val="nil"/>
              <w:tr2bl w:val="nil"/>
            </w:tcBorders>
            <w:vAlign w:val="center"/>
          </w:tcPr>
          <w:p w14:paraId="7FDD6408">
            <w:pPr>
              <w:jc w:val="center"/>
            </w:pPr>
          </w:p>
        </w:tc>
        <w:tc>
          <w:tcPr>
            <w:tcW w:w="823" w:type="dxa"/>
            <w:tcBorders>
              <w:tl2br w:val="nil"/>
              <w:tr2bl w:val="nil"/>
            </w:tcBorders>
            <w:vAlign w:val="center"/>
          </w:tcPr>
          <w:p w14:paraId="55BC43E2">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成本指标</w:t>
            </w:r>
          </w:p>
        </w:tc>
        <w:tc>
          <w:tcPr>
            <w:tcW w:w="895" w:type="dxa"/>
            <w:tcBorders>
              <w:tl2br w:val="nil"/>
              <w:tr2bl w:val="nil"/>
            </w:tcBorders>
            <w:vAlign w:val="center"/>
          </w:tcPr>
          <w:p w14:paraId="4FD03941">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配套资金发放及时率</w:t>
            </w:r>
          </w:p>
        </w:tc>
        <w:tc>
          <w:tcPr>
            <w:tcW w:w="2166" w:type="dxa"/>
            <w:tcBorders>
              <w:tl2br w:val="nil"/>
              <w:tr2bl w:val="nil"/>
            </w:tcBorders>
            <w:vAlign w:val="center"/>
          </w:tcPr>
          <w:p w14:paraId="609B215B">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免费开发配套资金是否及时</w:t>
            </w:r>
          </w:p>
        </w:tc>
        <w:tc>
          <w:tcPr>
            <w:tcW w:w="1479" w:type="dxa"/>
            <w:tcBorders>
              <w:tl2br w:val="nil"/>
              <w:tr2bl w:val="nil"/>
            </w:tcBorders>
            <w:vAlign w:val="top"/>
          </w:tcPr>
          <w:p w14:paraId="6F527AA1">
            <w:pPr>
              <w:widowControl/>
              <w:jc w:val="left"/>
              <w:textAlignment w:val="top"/>
              <w:rPr>
                <w:rFonts w:ascii="宋体" w:hAnsi="宋体" w:eastAsia="宋体" w:cs="宋体"/>
                <w:color w:val="000000"/>
                <w:kern w:val="0"/>
                <w:sz w:val="18"/>
                <w:szCs w:val="18"/>
              </w:rPr>
            </w:pPr>
            <w:r>
              <w:rPr>
                <w:rFonts w:hint="eastAsia" w:ascii="宋体" w:hAnsi="宋体" w:eastAsia="宋体" w:cs="宋体"/>
                <w:color w:val="000000"/>
                <w:kern w:val="0"/>
                <w:sz w:val="18"/>
                <w:szCs w:val="18"/>
              </w:rPr>
              <w:t>在规定时间内完成为满分，如达不到此标准不得分。</w:t>
            </w:r>
          </w:p>
        </w:tc>
        <w:tc>
          <w:tcPr>
            <w:tcW w:w="42" w:type="dxa"/>
            <w:tcBorders>
              <w:tl2br w:val="nil"/>
              <w:tr2bl w:val="nil"/>
            </w:tcBorders>
            <w:vAlign w:val="center"/>
          </w:tcPr>
          <w:p w14:paraId="7D0A3C07">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330" w:type="dxa"/>
            <w:tcBorders>
              <w:tl2br w:val="nil"/>
              <w:tr2bl w:val="nil"/>
            </w:tcBorders>
            <w:vAlign w:val="center"/>
          </w:tcPr>
          <w:p w14:paraId="6F3BD25A">
            <w:pPr>
              <w:widowControl/>
              <w:jc w:val="righ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100.00</w:t>
            </w:r>
          </w:p>
        </w:tc>
        <w:tc>
          <w:tcPr>
            <w:tcW w:w="1252" w:type="dxa"/>
            <w:tcBorders>
              <w:tl2br w:val="nil"/>
              <w:tr2bl w:val="nil"/>
            </w:tcBorders>
            <w:vAlign w:val="center"/>
          </w:tcPr>
          <w:p w14:paraId="6159F16A">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百分比</w:t>
            </w:r>
          </w:p>
        </w:tc>
        <w:tc>
          <w:tcPr>
            <w:tcW w:w="1273" w:type="dxa"/>
            <w:tcBorders>
              <w:tl2br w:val="nil"/>
              <w:tr2bl w:val="nil"/>
            </w:tcBorders>
            <w:vAlign w:val="center"/>
          </w:tcPr>
          <w:p w14:paraId="4DBF559B">
            <w:pPr>
              <w:jc w:val="left"/>
              <w:rPr>
                <w:rFonts w:ascii="宋体" w:hAnsi="宋体" w:eastAsia="宋体" w:cs="宋体"/>
                <w:color w:val="000000"/>
                <w:kern w:val="0"/>
                <w:sz w:val="18"/>
                <w:szCs w:val="18"/>
              </w:rPr>
            </w:pPr>
          </w:p>
        </w:tc>
      </w:tr>
      <w:tr w14:paraId="2F1FC0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04" w:hRule="atLeast"/>
          <w:jc w:val="center"/>
        </w:trPr>
        <w:tc>
          <w:tcPr>
            <w:tcW w:w="556" w:type="dxa"/>
            <w:vMerge w:val="continue"/>
            <w:tcBorders>
              <w:tl2br w:val="nil"/>
              <w:tr2bl w:val="nil"/>
            </w:tcBorders>
            <w:vAlign w:val="center"/>
          </w:tcPr>
          <w:p w14:paraId="19ECD10E">
            <w:pPr>
              <w:jc w:val="center"/>
            </w:pPr>
          </w:p>
        </w:tc>
        <w:tc>
          <w:tcPr>
            <w:tcW w:w="823" w:type="dxa"/>
            <w:tcBorders>
              <w:tl2br w:val="nil"/>
              <w:tr2bl w:val="nil"/>
            </w:tcBorders>
            <w:vAlign w:val="center"/>
          </w:tcPr>
          <w:p w14:paraId="3F081AD2">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可持续影响指标</w:t>
            </w:r>
          </w:p>
        </w:tc>
        <w:tc>
          <w:tcPr>
            <w:tcW w:w="895" w:type="dxa"/>
            <w:tcBorders>
              <w:tl2br w:val="nil"/>
              <w:tr2bl w:val="nil"/>
            </w:tcBorders>
            <w:vAlign w:val="center"/>
          </w:tcPr>
          <w:p w14:paraId="7FEB54F5">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传承保护非物质文化遗产</w:t>
            </w:r>
          </w:p>
        </w:tc>
        <w:tc>
          <w:tcPr>
            <w:tcW w:w="2166" w:type="dxa"/>
            <w:tcBorders>
              <w:tl2br w:val="nil"/>
              <w:tr2bl w:val="nil"/>
            </w:tcBorders>
            <w:vAlign w:val="center"/>
          </w:tcPr>
          <w:p w14:paraId="5EFA54AE">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非物质文化遗产新增作品比上年提升，开阔人民群众的眼界</w:t>
            </w:r>
          </w:p>
        </w:tc>
        <w:tc>
          <w:tcPr>
            <w:tcW w:w="1479" w:type="dxa"/>
            <w:tcBorders>
              <w:tl2br w:val="nil"/>
              <w:tr2bl w:val="nil"/>
            </w:tcBorders>
            <w:vAlign w:val="top"/>
          </w:tcPr>
          <w:p w14:paraId="276E8456">
            <w:pPr>
              <w:widowControl/>
              <w:jc w:val="left"/>
              <w:textAlignment w:val="top"/>
              <w:rPr>
                <w:rFonts w:ascii="宋体" w:hAnsi="宋体" w:eastAsia="宋体" w:cs="宋体"/>
                <w:color w:val="000000"/>
                <w:kern w:val="0"/>
                <w:sz w:val="18"/>
                <w:szCs w:val="18"/>
              </w:rPr>
            </w:pPr>
            <w:r>
              <w:rPr>
                <w:rFonts w:hint="eastAsia" w:ascii="宋体" w:hAnsi="宋体" w:eastAsia="宋体" w:cs="宋体"/>
                <w:color w:val="000000"/>
                <w:kern w:val="0"/>
                <w:sz w:val="18"/>
                <w:szCs w:val="18"/>
              </w:rPr>
              <w:t>对社会发展带来积极影响得满分；对社会发展有一定的影响得权重分的百分之六十；对社会发展未产生积极影响不得分。</w:t>
            </w:r>
          </w:p>
        </w:tc>
        <w:tc>
          <w:tcPr>
            <w:tcW w:w="42" w:type="dxa"/>
            <w:tcBorders>
              <w:tl2br w:val="nil"/>
              <w:tr2bl w:val="nil"/>
            </w:tcBorders>
            <w:vAlign w:val="center"/>
          </w:tcPr>
          <w:p w14:paraId="32BE3697">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文字描述</w:t>
            </w:r>
          </w:p>
        </w:tc>
        <w:tc>
          <w:tcPr>
            <w:tcW w:w="330" w:type="dxa"/>
            <w:tcBorders>
              <w:tl2br w:val="nil"/>
              <w:tr2bl w:val="nil"/>
            </w:tcBorders>
            <w:vAlign w:val="center"/>
          </w:tcPr>
          <w:p w14:paraId="213EA6A8">
            <w:pPr>
              <w:jc w:val="right"/>
              <w:rPr>
                <w:rFonts w:ascii="宋体" w:hAnsi="宋体" w:eastAsia="宋体" w:cs="宋体"/>
                <w:color w:val="000000"/>
                <w:kern w:val="0"/>
                <w:sz w:val="18"/>
                <w:szCs w:val="18"/>
              </w:rPr>
            </w:pPr>
          </w:p>
        </w:tc>
        <w:tc>
          <w:tcPr>
            <w:tcW w:w="1252" w:type="dxa"/>
            <w:tcBorders>
              <w:tl2br w:val="nil"/>
              <w:tr2bl w:val="nil"/>
            </w:tcBorders>
            <w:vAlign w:val="center"/>
          </w:tcPr>
          <w:p w14:paraId="4C68BFE4">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提升</w:t>
            </w:r>
          </w:p>
        </w:tc>
        <w:tc>
          <w:tcPr>
            <w:tcW w:w="1273" w:type="dxa"/>
            <w:tcBorders>
              <w:tl2br w:val="nil"/>
              <w:tr2bl w:val="nil"/>
            </w:tcBorders>
            <w:vAlign w:val="center"/>
          </w:tcPr>
          <w:p w14:paraId="0A7BC65E">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三定方案、工作计划、长期目标</w:t>
            </w:r>
          </w:p>
        </w:tc>
      </w:tr>
      <w:tr w14:paraId="6A9AC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04" w:hRule="atLeast"/>
          <w:jc w:val="center"/>
        </w:trPr>
        <w:tc>
          <w:tcPr>
            <w:tcW w:w="556" w:type="dxa"/>
            <w:vMerge w:val="continue"/>
            <w:tcBorders>
              <w:tl2br w:val="nil"/>
              <w:tr2bl w:val="nil"/>
            </w:tcBorders>
            <w:vAlign w:val="center"/>
          </w:tcPr>
          <w:p w14:paraId="61682131">
            <w:pPr>
              <w:jc w:val="center"/>
            </w:pPr>
          </w:p>
        </w:tc>
        <w:tc>
          <w:tcPr>
            <w:tcW w:w="823" w:type="dxa"/>
            <w:tcBorders>
              <w:tl2br w:val="nil"/>
              <w:tr2bl w:val="nil"/>
            </w:tcBorders>
            <w:vAlign w:val="center"/>
          </w:tcPr>
          <w:p w14:paraId="2F59CC4A">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社会效益指标</w:t>
            </w:r>
          </w:p>
        </w:tc>
        <w:tc>
          <w:tcPr>
            <w:tcW w:w="895" w:type="dxa"/>
            <w:tcBorders>
              <w:tl2br w:val="nil"/>
              <w:tr2bl w:val="nil"/>
            </w:tcBorders>
            <w:vAlign w:val="center"/>
          </w:tcPr>
          <w:p w14:paraId="4B785EB9">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预算调整率</w:t>
            </w:r>
          </w:p>
        </w:tc>
        <w:tc>
          <w:tcPr>
            <w:tcW w:w="2166" w:type="dxa"/>
            <w:tcBorders>
              <w:tl2br w:val="nil"/>
              <w:tr2bl w:val="nil"/>
            </w:tcBorders>
            <w:vAlign w:val="center"/>
          </w:tcPr>
          <w:p w14:paraId="24056546">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预算调整数与年初预算数的比例</w:t>
            </w:r>
          </w:p>
        </w:tc>
        <w:tc>
          <w:tcPr>
            <w:tcW w:w="1479" w:type="dxa"/>
            <w:tcBorders>
              <w:tl2br w:val="nil"/>
              <w:tr2bl w:val="nil"/>
            </w:tcBorders>
            <w:vAlign w:val="top"/>
          </w:tcPr>
          <w:p w14:paraId="260E06B2">
            <w:pPr>
              <w:widowControl/>
              <w:jc w:val="left"/>
              <w:textAlignment w:val="top"/>
              <w:rPr>
                <w:rFonts w:ascii="宋体" w:hAnsi="宋体" w:eastAsia="宋体" w:cs="宋体"/>
                <w:color w:val="000000"/>
                <w:kern w:val="0"/>
                <w:sz w:val="18"/>
                <w:szCs w:val="18"/>
              </w:rPr>
            </w:pPr>
            <w:r>
              <w:rPr>
                <w:rFonts w:hint="eastAsia" w:ascii="宋体" w:hAnsi="宋体" w:eastAsia="宋体" w:cs="宋体"/>
                <w:color w:val="000000"/>
                <w:kern w:val="0"/>
                <w:sz w:val="18"/>
                <w:szCs w:val="18"/>
              </w:rPr>
              <w:t>预算调整率≤10%得满分，每超出1个百分点扣百分之十的权重分。</w:t>
            </w:r>
          </w:p>
        </w:tc>
        <w:tc>
          <w:tcPr>
            <w:tcW w:w="42" w:type="dxa"/>
            <w:tcBorders>
              <w:tl2br w:val="nil"/>
              <w:tr2bl w:val="nil"/>
            </w:tcBorders>
            <w:vAlign w:val="center"/>
          </w:tcPr>
          <w:p w14:paraId="55DA9E2B">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330" w:type="dxa"/>
            <w:tcBorders>
              <w:tl2br w:val="nil"/>
              <w:tr2bl w:val="nil"/>
            </w:tcBorders>
            <w:vAlign w:val="center"/>
          </w:tcPr>
          <w:p w14:paraId="6F85110A">
            <w:pPr>
              <w:widowControl/>
              <w:jc w:val="righ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10.00</w:t>
            </w:r>
          </w:p>
        </w:tc>
        <w:tc>
          <w:tcPr>
            <w:tcW w:w="1252" w:type="dxa"/>
            <w:tcBorders>
              <w:tl2br w:val="nil"/>
              <w:tr2bl w:val="nil"/>
            </w:tcBorders>
            <w:vAlign w:val="center"/>
          </w:tcPr>
          <w:p w14:paraId="639E288D">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百分比</w:t>
            </w:r>
          </w:p>
        </w:tc>
        <w:tc>
          <w:tcPr>
            <w:tcW w:w="1273" w:type="dxa"/>
            <w:tcBorders>
              <w:tl2br w:val="nil"/>
              <w:tr2bl w:val="nil"/>
            </w:tcBorders>
            <w:vAlign w:val="center"/>
          </w:tcPr>
          <w:p w14:paraId="5EBAE82F">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根据部门预算文本和决算报表</w:t>
            </w:r>
          </w:p>
        </w:tc>
      </w:tr>
      <w:tr w14:paraId="28C829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04" w:hRule="atLeast"/>
          <w:jc w:val="center"/>
        </w:trPr>
        <w:tc>
          <w:tcPr>
            <w:tcW w:w="556" w:type="dxa"/>
            <w:vMerge w:val="continue"/>
            <w:tcBorders>
              <w:tl2br w:val="nil"/>
              <w:tr2bl w:val="nil"/>
            </w:tcBorders>
            <w:vAlign w:val="center"/>
          </w:tcPr>
          <w:p w14:paraId="60846B89">
            <w:pPr>
              <w:jc w:val="center"/>
            </w:pPr>
          </w:p>
        </w:tc>
        <w:tc>
          <w:tcPr>
            <w:tcW w:w="823" w:type="dxa"/>
            <w:tcBorders>
              <w:tl2br w:val="nil"/>
              <w:tr2bl w:val="nil"/>
            </w:tcBorders>
            <w:vAlign w:val="center"/>
          </w:tcPr>
          <w:p w14:paraId="320C0A81">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社会效益指标</w:t>
            </w:r>
          </w:p>
        </w:tc>
        <w:tc>
          <w:tcPr>
            <w:tcW w:w="895" w:type="dxa"/>
            <w:tcBorders>
              <w:tl2br w:val="nil"/>
              <w:tr2bl w:val="nil"/>
            </w:tcBorders>
            <w:vAlign w:val="center"/>
          </w:tcPr>
          <w:p w14:paraId="067F4599">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信息公开度</w:t>
            </w:r>
          </w:p>
        </w:tc>
        <w:tc>
          <w:tcPr>
            <w:tcW w:w="2166" w:type="dxa"/>
            <w:tcBorders>
              <w:tl2br w:val="nil"/>
              <w:tr2bl w:val="nil"/>
            </w:tcBorders>
            <w:vAlign w:val="center"/>
          </w:tcPr>
          <w:p w14:paraId="3F1E008F">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是否达到最大限度宣传作用</w:t>
            </w:r>
          </w:p>
        </w:tc>
        <w:tc>
          <w:tcPr>
            <w:tcW w:w="1479" w:type="dxa"/>
            <w:tcBorders>
              <w:tl2br w:val="nil"/>
              <w:tr2bl w:val="nil"/>
            </w:tcBorders>
            <w:vAlign w:val="top"/>
          </w:tcPr>
          <w:p w14:paraId="5FB246F1">
            <w:pPr>
              <w:widowControl/>
              <w:jc w:val="left"/>
              <w:textAlignment w:val="top"/>
              <w:rPr>
                <w:rFonts w:ascii="宋体" w:hAnsi="宋体" w:eastAsia="宋体" w:cs="宋体"/>
                <w:color w:val="000000"/>
                <w:kern w:val="0"/>
                <w:sz w:val="18"/>
                <w:szCs w:val="18"/>
              </w:rPr>
            </w:pPr>
            <w:r>
              <w:rPr>
                <w:rFonts w:hint="eastAsia" w:ascii="宋体" w:hAnsi="宋体" w:eastAsia="宋体" w:cs="宋体"/>
                <w:color w:val="000000"/>
                <w:kern w:val="0"/>
                <w:sz w:val="18"/>
                <w:szCs w:val="18"/>
              </w:rPr>
              <w:t>根据永清县预算绩效目标管理办法，对社会发展带来积极影响得满分；对社会发展有一定的影响得权重分的百分之六十；对社会发展未产生积极影响不得分。</w:t>
            </w:r>
          </w:p>
        </w:tc>
        <w:tc>
          <w:tcPr>
            <w:tcW w:w="42" w:type="dxa"/>
            <w:tcBorders>
              <w:tl2br w:val="nil"/>
              <w:tr2bl w:val="nil"/>
            </w:tcBorders>
            <w:vAlign w:val="center"/>
          </w:tcPr>
          <w:p w14:paraId="3CC15B1E">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文字描述</w:t>
            </w:r>
          </w:p>
        </w:tc>
        <w:tc>
          <w:tcPr>
            <w:tcW w:w="330" w:type="dxa"/>
            <w:tcBorders>
              <w:tl2br w:val="nil"/>
              <w:tr2bl w:val="nil"/>
            </w:tcBorders>
            <w:vAlign w:val="center"/>
          </w:tcPr>
          <w:p w14:paraId="60E6423E">
            <w:pPr>
              <w:jc w:val="right"/>
              <w:rPr>
                <w:rFonts w:ascii="宋体" w:hAnsi="宋体" w:eastAsia="宋体" w:cs="宋体"/>
                <w:color w:val="000000"/>
                <w:kern w:val="0"/>
                <w:sz w:val="18"/>
                <w:szCs w:val="18"/>
              </w:rPr>
            </w:pPr>
          </w:p>
        </w:tc>
        <w:tc>
          <w:tcPr>
            <w:tcW w:w="1252" w:type="dxa"/>
            <w:tcBorders>
              <w:tl2br w:val="nil"/>
              <w:tr2bl w:val="nil"/>
            </w:tcBorders>
            <w:vAlign w:val="center"/>
          </w:tcPr>
          <w:p w14:paraId="20AB5865">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公开</w:t>
            </w:r>
          </w:p>
        </w:tc>
        <w:tc>
          <w:tcPr>
            <w:tcW w:w="1273" w:type="dxa"/>
            <w:tcBorders>
              <w:tl2br w:val="nil"/>
              <w:tr2bl w:val="nil"/>
            </w:tcBorders>
            <w:vAlign w:val="center"/>
          </w:tcPr>
          <w:p w14:paraId="14AA8B52">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三定方案、工作计划、长期目标</w:t>
            </w:r>
          </w:p>
        </w:tc>
      </w:tr>
      <w:tr w14:paraId="2F4BD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04" w:hRule="atLeast"/>
          <w:jc w:val="center"/>
        </w:trPr>
        <w:tc>
          <w:tcPr>
            <w:tcW w:w="556" w:type="dxa"/>
            <w:vMerge w:val="restart"/>
            <w:tcBorders>
              <w:tl2br w:val="nil"/>
              <w:tr2bl w:val="nil"/>
            </w:tcBorders>
            <w:vAlign w:val="center"/>
          </w:tcPr>
          <w:p w14:paraId="5F4636DC">
            <w:pPr>
              <w:widowControl/>
              <w:jc w:val="center"/>
              <w:textAlignment w:val="center"/>
            </w:pPr>
            <w:r>
              <w:rPr>
                <w:rFonts w:hint="eastAsia" w:ascii="宋体" w:hAnsi="宋体" w:eastAsia="宋体" w:cs="宋体"/>
                <w:b/>
                <w:color w:val="000000"/>
                <w:kern w:val="0"/>
                <w:sz w:val="18"/>
                <w:szCs w:val="18"/>
              </w:rPr>
              <w:t>效益指标</w:t>
            </w:r>
          </w:p>
        </w:tc>
        <w:tc>
          <w:tcPr>
            <w:tcW w:w="823" w:type="dxa"/>
            <w:tcBorders>
              <w:tl2br w:val="nil"/>
              <w:tr2bl w:val="nil"/>
            </w:tcBorders>
            <w:vAlign w:val="center"/>
          </w:tcPr>
          <w:p w14:paraId="48C10778">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社会效益指标</w:t>
            </w:r>
          </w:p>
        </w:tc>
        <w:tc>
          <w:tcPr>
            <w:tcW w:w="895" w:type="dxa"/>
            <w:tcBorders>
              <w:tl2br w:val="nil"/>
              <w:tr2bl w:val="nil"/>
            </w:tcBorders>
            <w:vAlign w:val="center"/>
          </w:tcPr>
          <w:p w14:paraId="12C7E611">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满足人民群众精神文化需求</w:t>
            </w:r>
          </w:p>
        </w:tc>
        <w:tc>
          <w:tcPr>
            <w:tcW w:w="2166" w:type="dxa"/>
            <w:tcBorders>
              <w:tl2br w:val="nil"/>
              <w:tr2bl w:val="nil"/>
            </w:tcBorders>
            <w:vAlign w:val="center"/>
          </w:tcPr>
          <w:p w14:paraId="105D98AA">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丰富群众文化活动，满足群众精神文化需求</w:t>
            </w:r>
          </w:p>
        </w:tc>
        <w:tc>
          <w:tcPr>
            <w:tcW w:w="1479" w:type="dxa"/>
            <w:tcBorders>
              <w:tl2br w:val="nil"/>
              <w:tr2bl w:val="nil"/>
            </w:tcBorders>
            <w:vAlign w:val="top"/>
          </w:tcPr>
          <w:p w14:paraId="2A6FA1EC">
            <w:pPr>
              <w:widowControl/>
              <w:jc w:val="left"/>
              <w:textAlignment w:val="top"/>
              <w:rPr>
                <w:rFonts w:ascii="宋体" w:hAnsi="宋体" w:eastAsia="宋体" w:cs="宋体"/>
                <w:color w:val="000000"/>
                <w:kern w:val="0"/>
                <w:sz w:val="18"/>
                <w:szCs w:val="18"/>
              </w:rPr>
            </w:pPr>
            <w:r>
              <w:rPr>
                <w:rFonts w:hint="eastAsia" w:ascii="宋体" w:hAnsi="宋体" w:eastAsia="宋体" w:cs="宋体"/>
                <w:color w:val="000000"/>
                <w:kern w:val="0"/>
                <w:sz w:val="18"/>
                <w:szCs w:val="18"/>
              </w:rPr>
              <w:t>对满足人民群众精神文化需求带来积极影响得满分；对满足人民群众精神文化需求有一定的影响得权重分的百分之六十；对满足人民群众精神文化需求未产生积极影响不得分。</w:t>
            </w:r>
          </w:p>
        </w:tc>
        <w:tc>
          <w:tcPr>
            <w:tcW w:w="42" w:type="dxa"/>
            <w:tcBorders>
              <w:tl2br w:val="nil"/>
              <w:tr2bl w:val="nil"/>
            </w:tcBorders>
            <w:vAlign w:val="center"/>
          </w:tcPr>
          <w:p w14:paraId="06D6C795">
            <w:pPr>
              <w:jc w:val="left"/>
              <w:rPr>
                <w:rFonts w:ascii="宋体" w:hAnsi="宋体" w:eastAsia="宋体" w:cs="宋体"/>
                <w:color w:val="000000"/>
                <w:kern w:val="0"/>
                <w:sz w:val="18"/>
                <w:szCs w:val="18"/>
              </w:rPr>
            </w:pPr>
          </w:p>
        </w:tc>
        <w:tc>
          <w:tcPr>
            <w:tcW w:w="330" w:type="dxa"/>
            <w:tcBorders>
              <w:tl2br w:val="nil"/>
              <w:tr2bl w:val="nil"/>
            </w:tcBorders>
            <w:vAlign w:val="center"/>
          </w:tcPr>
          <w:p w14:paraId="6B8BEFAB">
            <w:pPr>
              <w:widowControl/>
              <w:jc w:val="righ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0.00</w:t>
            </w:r>
          </w:p>
        </w:tc>
        <w:tc>
          <w:tcPr>
            <w:tcW w:w="1252" w:type="dxa"/>
            <w:tcBorders>
              <w:tl2br w:val="nil"/>
              <w:tr2bl w:val="nil"/>
            </w:tcBorders>
            <w:vAlign w:val="center"/>
          </w:tcPr>
          <w:p w14:paraId="38B4AAF6">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满足</w:t>
            </w:r>
          </w:p>
        </w:tc>
        <w:tc>
          <w:tcPr>
            <w:tcW w:w="1273" w:type="dxa"/>
            <w:tcBorders>
              <w:tl2br w:val="nil"/>
              <w:tr2bl w:val="nil"/>
            </w:tcBorders>
            <w:vAlign w:val="center"/>
          </w:tcPr>
          <w:p w14:paraId="6B3DD0F2">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三定方案、工作计划、长期目标</w:t>
            </w:r>
          </w:p>
        </w:tc>
      </w:tr>
      <w:tr w14:paraId="0848B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04" w:hRule="atLeast"/>
          <w:jc w:val="center"/>
        </w:trPr>
        <w:tc>
          <w:tcPr>
            <w:tcW w:w="556" w:type="dxa"/>
            <w:vMerge w:val="continue"/>
            <w:tcBorders>
              <w:tl2br w:val="nil"/>
              <w:tr2bl w:val="nil"/>
            </w:tcBorders>
            <w:vAlign w:val="center"/>
          </w:tcPr>
          <w:p w14:paraId="12FB67E0">
            <w:pPr>
              <w:jc w:val="center"/>
            </w:pPr>
          </w:p>
        </w:tc>
        <w:tc>
          <w:tcPr>
            <w:tcW w:w="823" w:type="dxa"/>
            <w:tcBorders>
              <w:tl2br w:val="nil"/>
              <w:tr2bl w:val="nil"/>
            </w:tcBorders>
            <w:vAlign w:val="center"/>
          </w:tcPr>
          <w:p w14:paraId="5D8C4BD4">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社会效益指标</w:t>
            </w:r>
          </w:p>
        </w:tc>
        <w:tc>
          <w:tcPr>
            <w:tcW w:w="895" w:type="dxa"/>
            <w:tcBorders>
              <w:tl2br w:val="nil"/>
              <w:tr2bl w:val="nil"/>
            </w:tcBorders>
            <w:vAlign w:val="center"/>
          </w:tcPr>
          <w:p w14:paraId="24784F79">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观看送戏下乡演出人次提升</w:t>
            </w:r>
          </w:p>
        </w:tc>
        <w:tc>
          <w:tcPr>
            <w:tcW w:w="2166" w:type="dxa"/>
            <w:tcBorders>
              <w:tl2br w:val="nil"/>
              <w:tr2bl w:val="nil"/>
            </w:tcBorders>
            <w:vAlign w:val="center"/>
          </w:tcPr>
          <w:p w14:paraId="62464E5A">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年内净增加率</w:t>
            </w:r>
          </w:p>
        </w:tc>
        <w:tc>
          <w:tcPr>
            <w:tcW w:w="1479" w:type="dxa"/>
            <w:tcBorders>
              <w:tl2br w:val="nil"/>
              <w:tr2bl w:val="nil"/>
            </w:tcBorders>
            <w:vAlign w:val="top"/>
          </w:tcPr>
          <w:p w14:paraId="42FEB2A0">
            <w:pPr>
              <w:widowControl/>
              <w:jc w:val="left"/>
              <w:textAlignment w:val="top"/>
              <w:rPr>
                <w:rFonts w:ascii="宋体" w:hAnsi="宋体" w:eastAsia="宋体" w:cs="宋体"/>
                <w:color w:val="000000"/>
                <w:kern w:val="0"/>
                <w:sz w:val="18"/>
                <w:szCs w:val="18"/>
              </w:rPr>
            </w:pPr>
            <w:r>
              <w:rPr>
                <w:rFonts w:hint="eastAsia" w:ascii="宋体" w:hAnsi="宋体" w:eastAsia="宋体" w:cs="宋体"/>
                <w:color w:val="000000"/>
                <w:kern w:val="0"/>
                <w:sz w:val="18"/>
                <w:szCs w:val="18"/>
              </w:rPr>
              <w:t>对社会发展带来积极影响得满分；对社会发展有一定的影响得权重分的百分之六十；对社会发展未产生积极影响不得分。</w:t>
            </w:r>
          </w:p>
        </w:tc>
        <w:tc>
          <w:tcPr>
            <w:tcW w:w="42" w:type="dxa"/>
            <w:tcBorders>
              <w:tl2br w:val="nil"/>
              <w:tr2bl w:val="nil"/>
            </w:tcBorders>
            <w:vAlign w:val="center"/>
          </w:tcPr>
          <w:p w14:paraId="316D1F4E">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330" w:type="dxa"/>
            <w:tcBorders>
              <w:tl2br w:val="nil"/>
              <w:tr2bl w:val="nil"/>
            </w:tcBorders>
            <w:vAlign w:val="center"/>
          </w:tcPr>
          <w:p w14:paraId="2F1AE6B1">
            <w:pPr>
              <w:widowControl/>
              <w:jc w:val="righ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5.00</w:t>
            </w:r>
          </w:p>
        </w:tc>
        <w:tc>
          <w:tcPr>
            <w:tcW w:w="1252" w:type="dxa"/>
            <w:tcBorders>
              <w:tl2br w:val="nil"/>
              <w:tr2bl w:val="nil"/>
            </w:tcBorders>
            <w:vAlign w:val="center"/>
          </w:tcPr>
          <w:p w14:paraId="539EAD42">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w:t>
            </w:r>
          </w:p>
        </w:tc>
        <w:tc>
          <w:tcPr>
            <w:tcW w:w="1273" w:type="dxa"/>
            <w:tcBorders>
              <w:tl2br w:val="nil"/>
              <w:tr2bl w:val="nil"/>
            </w:tcBorders>
            <w:vAlign w:val="center"/>
          </w:tcPr>
          <w:p w14:paraId="333C627F">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三定方案、工作计划、长期目标</w:t>
            </w:r>
          </w:p>
        </w:tc>
      </w:tr>
      <w:tr w14:paraId="665150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04" w:hRule="atLeast"/>
          <w:jc w:val="center"/>
        </w:trPr>
        <w:tc>
          <w:tcPr>
            <w:tcW w:w="556" w:type="dxa"/>
            <w:vMerge w:val="continue"/>
            <w:tcBorders>
              <w:tl2br w:val="nil"/>
              <w:tr2bl w:val="nil"/>
            </w:tcBorders>
            <w:vAlign w:val="center"/>
          </w:tcPr>
          <w:p w14:paraId="16A7DD7C">
            <w:pPr>
              <w:jc w:val="center"/>
            </w:pPr>
          </w:p>
        </w:tc>
        <w:tc>
          <w:tcPr>
            <w:tcW w:w="823" w:type="dxa"/>
            <w:tcBorders>
              <w:tl2br w:val="nil"/>
              <w:tr2bl w:val="nil"/>
            </w:tcBorders>
            <w:vAlign w:val="center"/>
          </w:tcPr>
          <w:p w14:paraId="687D13A5">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社会效益指标</w:t>
            </w:r>
          </w:p>
        </w:tc>
        <w:tc>
          <w:tcPr>
            <w:tcW w:w="895" w:type="dxa"/>
            <w:tcBorders>
              <w:tl2br w:val="nil"/>
              <w:tr2bl w:val="nil"/>
            </w:tcBorders>
            <w:vAlign w:val="center"/>
          </w:tcPr>
          <w:p w14:paraId="1C0FA0D3">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提升基本公共文化建设服务水平</w:t>
            </w:r>
          </w:p>
        </w:tc>
        <w:tc>
          <w:tcPr>
            <w:tcW w:w="2166" w:type="dxa"/>
            <w:tcBorders>
              <w:tl2br w:val="nil"/>
              <w:tr2bl w:val="nil"/>
            </w:tcBorders>
            <w:vAlign w:val="center"/>
          </w:tcPr>
          <w:p w14:paraId="2FA80313">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基本公共文化服务水平稳步提升</w:t>
            </w:r>
          </w:p>
        </w:tc>
        <w:tc>
          <w:tcPr>
            <w:tcW w:w="1479" w:type="dxa"/>
            <w:tcBorders>
              <w:tl2br w:val="nil"/>
              <w:tr2bl w:val="nil"/>
            </w:tcBorders>
            <w:vAlign w:val="top"/>
          </w:tcPr>
          <w:p w14:paraId="6F455F1D">
            <w:pPr>
              <w:widowControl/>
              <w:jc w:val="left"/>
              <w:textAlignment w:val="top"/>
              <w:rPr>
                <w:rFonts w:ascii="宋体" w:hAnsi="宋体" w:eastAsia="宋体" w:cs="宋体"/>
                <w:color w:val="000000"/>
                <w:kern w:val="0"/>
                <w:sz w:val="18"/>
                <w:szCs w:val="18"/>
              </w:rPr>
            </w:pPr>
            <w:r>
              <w:rPr>
                <w:rFonts w:hint="eastAsia" w:ascii="宋体" w:hAnsi="宋体" w:eastAsia="宋体" w:cs="宋体"/>
                <w:color w:val="000000"/>
                <w:kern w:val="0"/>
                <w:sz w:val="18"/>
                <w:szCs w:val="18"/>
              </w:rPr>
              <w:t>对社会发展带来积极影响得满分；对社会发展有一定的影响得权重分的百分之六十；对社会发展未产生积极影响不得分。</w:t>
            </w:r>
          </w:p>
        </w:tc>
        <w:tc>
          <w:tcPr>
            <w:tcW w:w="42" w:type="dxa"/>
            <w:tcBorders>
              <w:tl2br w:val="nil"/>
              <w:tr2bl w:val="nil"/>
            </w:tcBorders>
            <w:vAlign w:val="center"/>
          </w:tcPr>
          <w:p w14:paraId="6DA54C1D">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文字描述</w:t>
            </w:r>
          </w:p>
        </w:tc>
        <w:tc>
          <w:tcPr>
            <w:tcW w:w="330" w:type="dxa"/>
            <w:tcBorders>
              <w:tl2br w:val="nil"/>
              <w:tr2bl w:val="nil"/>
            </w:tcBorders>
            <w:vAlign w:val="center"/>
          </w:tcPr>
          <w:p w14:paraId="519DCC75">
            <w:pPr>
              <w:jc w:val="right"/>
              <w:rPr>
                <w:rFonts w:ascii="宋体" w:hAnsi="宋体" w:eastAsia="宋体" w:cs="宋体"/>
                <w:color w:val="000000"/>
                <w:kern w:val="0"/>
                <w:sz w:val="18"/>
                <w:szCs w:val="18"/>
              </w:rPr>
            </w:pPr>
          </w:p>
        </w:tc>
        <w:tc>
          <w:tcPr>
            <w:tcW w:w="1252" w:type="dxa"/>
            <w:tcBorders>
              <w:tl2br w:val="nil"/>
              <w:tr2bl w:val="nil"/>
            </w:tcBorders>
            <w:vAlign w:val="center"/>
          </w:tcPr>
          <w:p w14:paraId="589468A5">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提升</w:t>
            </w:r>
          </w:p>
        </w:tc>
        <w:tc>
          <w:tcPr>
            <w:tcW w:w="1273" w:type="dxa"/>
            <w:tcBorders>
              <w:tl2br w:val="nil"/>
              <w:tr2bl w:val="nil"/>
            </w:tcBorders>
            <w:vAlign w:val="center"/>
          </w:tcPr>
          <w:p w14:paraId="73776E70">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三定方案、工作计划、长期目标</w:t>
            </w:r>
          </w:p>
        </w:tc>
      </w:tr>
      <w:tr w14:paraId="1D52C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04" w:hRule="atLeast"/>
          <w:jc w:val="center"/>
        </w:trPr>
        <w:tc>
          <w:tcPr>
            <w:tcW w:w="556" w:type="dxa"/>
            <w:vMerge w:val="restart"/>
            <w:tcBorders>
              <w:tl2br w:val="nil"/>
              <w:tr2bl w:val="nil"/>
            </w:tcBorders>
            <w:vAlign w:val="center"/>
          </w:tcPr>
          <w:p w14:paraId="39C18D6A">
            <w:pPr>
              <w:widowControl/>
              <w:jc w:val="center"/>
              <w:textAlignment w:val="center"/>
            </w:pPr>
            <w:r>
              <w:rPr>
                <w:rFonts w:hint="eastAsia" w:ascii="宋体" w:hAnsi="宋体" w:eastAsia="宋体" w:cs="宋体"/>
                <w:b/>
                <w:color w:val="000000"/>
                <w:kern w:val="0"/>
                <w:sz w:val="18"/>
                <w:szCs w:val="18"/>
              </w:rPr>
              <w:t>满意度指标</w:t>
            </w:r>
          </w:p>
        </w:tc>
        <w:tc>
          <w:tcPr>
            <w:tcW w:w="823" w:type="dxa"/>
            <w:tcBorders>
              <w:tl2br w:val="nil"/>
              <w:tr2bl w:val="nil"/>
            </w:tcBorders>
            <w:vAlign w:val="center"/>
          </w:tcPr>
          <w:p w14:paraId="0A089A58">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服务对象满意度指标</w:t>
            </w:r>
          </w:p>
        </w:tc>
        <w:tc>
          <w:tcPr>
            <w:tcW w:w="895" w:type="dxa"/>
            <w:tcBorders>
              <w:tl2br w:val="nil"/>
              <w:tr2bl w:val="nil"/>
            </w:tcBorders>
            <w:vAlign w:val="center"/>
          </w:tcPr>
          <w:p w14:paraId="7E79B577">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推动经济发展的可持续性影响</w:t>
            </w:r>
          </w:p>
        </w:tc>
        <w:tc>
          <w:tcPr>
            <w:tcW w:w="2166" w:type="dxa"/>
            <w:tcBorders>
              <w:tl2br w:val="nil"/>
              <w:tr2bl w:val="nil"/>
            </w:tcBorders>
            <w:vAlign w:val="center"/>
          </w:tcPr>
          <w:p w14:paraId="45824C82">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文化旅游产业发展大会对推动永清县当地经济的发展可持续性影响。</w:t>
            </w:r>
          </w:p>
        </w:tc>
        <w:tc>
          <w:tcPr>
            <w:tcW w:w="1479" w:type="dxa"/>
            <w:tcBorders>
              <w:tl2br w:val="nil"/>
              <w:tr2bl w:val="nil"/>
            </w:tcBorders>
            <w:vAlign w:val="top"/>
          </w:tcPr>
          <w:p w14:paraId="5370032A">
            <w:pPr>
              <w:widowControl/>
              <w:jc w:val="left"/>
              <w:textAlignment w:val="top"/>
              <w:rPr>
                <w:rFonts w:ascii="宋体" w:hAnsi="宋体" w:eastAsia="宋体" w:cs="宋体"/>
                <w:color w:val="000000"/>
                <w:kern w:val="0"/>
                <w:sz w:val="18"/>
                <w:szCs w:val="18"/>
              </w:rPr>
            </w:pPr>
            <w:r>
              <w:rPr>
                <w:rFonts w:hint="eastAsia" w:ascii="宋体" w:hAnsi="宋体" w:eastAsia="宋体" w:cs="宋体"/>
                <w:color w:val="000000"/>
                <w:kern w:val="0"/>
                <w:sz w:val="18"/>
                <w:szCs w:val="18"/>
              </w:rPr>
              <w:t>对推动永清县当地经济的发展有可持续性影响得满分；有一定的可持续性影响则得百分之六十的权重分；没有可持续性影响则不得分。</w:t>
            </w:r>
          </w:p>
        </w:tc>
        <w:tc>
          <w:tcPr>
            <w:tcW w:w="42" w:type="dxa"/>
            <w:tcBorders>
              <w:tl2br w:val="nil"/>
              <w:tr2bl w:val="nil"/>
            </w:tcBorders>
            <w:vAlign w:val="center"/>
          </w:tcPr>
          <w:p w14:paraId="67262F37">
            <w:pPr>
              <w:jc w:val="left"/>
              <w:rPr>
                <w:rFonts w:ascii="宋体" w:hAnsi="宋体" w:eastAsia="宋体" w:cs="宋体"/>
                <w:color w:val="000000"/>
                <w:kern w:val="0"/>
                <w:sz w:val="18"/>
                <w:szCs w:val="18"/>
              </w:rPr>
            </w:pPr>
          </w:p>
        </w:tc>
        <w:tc>
          <w:tcPr>
            <w:tcW w:w="330" w:type="dxa"/>
            <w:tcBorders>
              <w:tl2br w:val="nil"/>
              <w:tr2bl w:val="nil"/>
            </w:tcBorders>
            <w:vAlign w:val="center"/>
          </w:tcPr>
          <w:p w14:paraId="411DFF35">
            <w:pPr>
              <w:widowControl/>
              <w:jc w:val="righ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0.00</w:t>
            </w:r>
          </w:p>
        </w:tc>
        <w:tc>
          <w:tcPr>
            <w:tcW w:w="1252" w:type="dxa"/>
            <w:tcBorders>
              <w:tl2br w:val="nil"/>
              <w:tr2bl w:val="nil"/>
            </w:tcBorders>
            <w:vAlign w:val="center"/>
          </w:tcPr>
          <w:p w14:paraId="18E40FE5">
            <w:pPr>
              <w:jc w:val="left"/>
              <w:rPr>
                <w:rFonts w:ascii="宋体" w:hAnsi="宋体" w:eastAsia="宋体" w:cs="宋体"/>
                <w:color w:val="000000"/>
                <w:kern w:val="0"/>
                <w:sz w:val="18"/>
                <w:szCs w:val="18"/>
              </w:rPr>
            </w:pPr>
          </w:p>
        </w:tc>
        <w:tc>
          <w:tcPr>
            <w:tcW w:w="1273" w:type="dxa"/>
            <w:tcBorders>
              <w:tl2br w:val="nil"/>
              <w:tr2bl w:val="nil"/>
            </w:tcBorders>
            <w:vAlign w:val="center"/>
          </w:tcPr>
          <w:p w14:paraId="4AEE245E">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依据永清县整体旅游经济发展情况资料统计</w:t>
            </w:r>
          </w:p>
        </w:tc>
      </w:tr>
      <w:tr w14:paraId="55A22F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04" w:hRule="atLeast"/>
          <w:jc w:val="center"/>
        </w:trPr>
        <w:tc>
          <w:tcPr>
            <w:tcW w:w="556" w:type="dxa"/>
            <w:vMerge w:val="continue"/>
            <w:tcBorders>
              <w:tl2br w:val="nil"/>
              <w:tr2bl w:val="nil"/>
            </w:tcBorders>
            <w:vAlign w:val="center"/>
          </w:tcPr>
          <w:p w14:paraId="08D2D699">
            <w:pPr>
              <w:jc w:val="center"/>
            </w:pPr>
          </w:p>
        </w:tc>
        <w:tc>
          <w:tcPr>
            <w:tcW w:w="823" w:type="dxa"/>
            <w:tcBorders>
              <w:tl2br w:val="nil"/>
              <w:tr2bl w:val="nil"/>
            </w:tcBorders>
            <w:vAlign w:val="center"/>
          </w:tcPr>
          <w:p w14:paraId="0BF51295">
            <w:pPr>
              <w:rPr>
                <w:rFonts w:ascii="宋体" w:hAnsi="宋体" w:eastAsia="宋体" w:cs="宋体"/>
                <w:color w:val="000000"/>
                <w:kern w:val="0"/>
                <w:sz w:val="18"/>
                <w:szCs w:val="18"/>
              </w:rPr>
            </w:pPr>
          </w:p>
        </w:tc>
        <w:tc>
          <w:tcPr>
            <w:tcW w:w="895" w:type="dxa"/>
            <w:tcBorders>
              <w:tl2br w:val="nil"/>
              <w:tr2bl w:val="nil"/>
            </w:tcBorders>
            <w:vAlign w:val="center"/>
          </w:tcPr>
          <w:p w14:paraId="071B86D7">
            <w:pPr>
              <w:rPr>
                <w:rFonts w:ascii="宋体" w:hAnsi="宋体" w:eastAsia="宋体" w:cs="宋体"/>
                <w:color w:val="000000"/>
                <w:kern w:val="0"/>
                <w:sz w:val="18"/>
                <w:szCs w:val="18"/>
              </w:rPr>
            </w:pPr>
          </w:p>
        </w:tc>
        <w:tc>
          <w:tcPr>
            <w:tcW w:w="2166" w:type="dxa"/>
            <w:tcBorders>
              <w:tl2br w:val="nil"/>
              <w:tr2bl w:val="nil"/>
            </w:tcBorders>
            <w:vAlign w:val="center"/>
          </w:tcPr>
          <w:p w14:paraId="4544B03F">
            <w:pPr>
              <w:jc w:val="left"/>
              <w:rPr>
                <w:rFonts w:ascii="宋体" w:hAnsi="宋体" w:eastAsia="宋体" w:cs="宋体"/>
                <w:color w:val="000000"/>
                <w:kern w:val="0"/>
                <w:sz w:val="18"/>
                <w:szCs w:val="18"/>
              </w:rPr>
            </w:pPr>
          </w:p>
        </w:tc>
        <w:tc>
          <w:tcPr>
            <w:tcW w:w="1479" w:type="dxa"/>
            <w:tcBorders>
              <w:tl2br w:val="nil"/>
              <w:tr2bl w:val="nil"/>
            </w:tcBorders>
            <w:vAlign w:val="top"/>
          </w:tcPr>
          <w:p w14:paraId="4AA10353">
            <w:pPr>
              <w:jc w:val="left"/>
              <w:rPr>
                <w:rFonts w:ascii="宋体" w:hAnsi="宋体" w:eastAsia="宋体" w:cs="宋体"/>
                <w:color w:val="000000"/>
                <w:kern w:val="0"/>
                <w:sz w:val="18"/>
                <w:szCs w:val="18"/>
              </w:rPr>
            </w:pPr>
          </w:p>
        </w:tc>
        <w:tc>
          <w:tcPr>
            <w:tcW w:w="42" w:type="dxa"/>
            <w:tcBorders>
              <w:tl2br w:val="nil"/>
              <w:tr2bl w:val="nil"/>
            </w:tcBorders>
            <w:vAlign w:val="center"/>
          </w:tcPr>
          <w:p w14:paraId="4075F445">
            <w:pPr>
              <w:jc w:val="left"/>
              <w:rPr>
                <w:rFonts w:ascii="宋体" w:hAnsi="宋体" w:eastAsia="宋体" w:cs="宋体"/>
                <w:color w:val="000000"/>
                <w:kern w:val="0"/>
                <w:sz w:val="18"/>
                <w:szCs w:val="18"/>
              </w:rPr>
            </w:pPr>
          </w:p>
        </w:tc>
        <w:tc>
          <w:tcPr>
            <w:tcW w:w="330" w:type="dxa"/>
            <w:tcBorders>
              <w:tl2br w:val="nil"/>
              <w:tr2bl w:val="nil"/>
            </w:tcBorders>
            <w:vAlign w:val="center"/>
          </w:tcPr>
          <w:p w14:paraId="09149B59">
            <w:pPr>
              <w:jc w:val="right"/>
              <w:rPr>
                <w:rFonts w:ascii="宋体" w:hAnsi="宋体" w:eastAsia="宋体" w:cs="宋体"/>
                <w:color w:val="000000"/>
                <w:kern w:val="0"/>
                <w:sz w:val="18"/>
                <w:szCs w:val="18"/>
              </w:rPr>
            </w:pPr>
          </w:p>
        </w:tc>
        <w:tc>
          <w:tcPr>
            <w:tcW w:w="1252" w:type="dxa"/>
            <w:tcBorders>
              <w:tl2br w:val="nil"/>
              <w:tr2bl w:val="nil"/>
            </w:tcBorders>
            <w:vAlign w:val="center"/>
          </w:tcPr>
          <w:p w14:paraId="574F5741">
            <w:pPr>
              <w:jc w:val="left"/>
              <w:rPr>
                <w:rFonts w:ascii="宋体" w:hAnsi="宋体" w:eastAsia="宋体" w:cs="宋体"/>
                <w:color w:val="000000"/>
                <w:kern w:val="0"/>
                <w:sz w:val="18"/>
                <w:szCs w:val="18"/>
              </w:rPr>
            </w:pPr>
          </w:p>
        </w:tc>
        <w:tc>
          <w:tcPr>
            <w:tcW w:w="1273" w:type="dxa"/>
            <w:tcBorders>
              <w:tl2br w:val="nil"/>
              <w:tr2bl w:val="nil"/>
            </w:tcBorders>
            <w:vAlign w:val="center"/>
          </w:tcPr>
          <w:p w14:paraId="23C9384A">
            <w:pPr>
              <w:jc w:val="left"/>
              <w:rPr>
                <w:rFonts w:ascii="宋体" w:hAnsi="宋体" w:eastAsia="宋体" w:cs="宋体"/>
                <w:color w:val="000000"/>
                <w:kern w:val="0"/>
                <w:sz w:val="18"/>
                <w:szCs w:val="18"/>
              </w:rPr>
            </w:pPr>
          </w:p>
        </w:tc>
      </w:tr>
    </w:tbl>
    <w:p w14:paraId="2738910E">
      <w:pPr>
        <w:overflowPunct w:val="0"/>
        <w:adjustRightInd w:val="0"/>
        <w:snapToGrid w:val="0"/>
        <w:spacing w:afterLines="50" w:line="580" w:lineRule="exact"/>
        <w:jc w:val="left"/>
        <w:rPr>
          <w:rFonts w:ascii="楷体_GB2312" w:eastAsia="楷体_GB2312" w:cs="Times New Roman"/>
          <w:b/>
          <w:sz w:val="32"/>
          <w:szCs w:val="32"/>
        </w:rPr>
      </w:pPr>
    </w:p>
    <w:p w14:paraId="0471C8AF">
      <w:pPr>
        <w:spacing w:line="584" w:lineRule="exact"/>
        <w:ind w:firstLine="640" w:firstLineChars="200"/>
        <w:rPr>
          <w:rFonts w:ascii="Times New Roman" w:hAnsi="黑体" w:eastAsia="黑体" w:cs="Times New Roman"/>
          <w:sz w:val="32"/>
          <w:szCs w:val="32"/>
        </w:rPr>
      </w:pPr>
    </w:p>
    <w:p w14:paraId="3324D972">
      <w:pPr>
        <w:spacing w:line="584" w:lineRule="exact"/>
        <w:ind w:firstLine="640" w:firstLineChars="200"/>
        <w:rPr>
          <w:rFonts w:ascii="Times New Roman" w:hAnsi="黑体" w:eastAsia="黑体" w:cs="Times New Roman"/>
          <w:sz w:val="32"/>
          <w:szCs w:val="32"/>
        </w:rPr>
      </w:pPr>
    </w:p>
    <w:p w14:paraId="36027FD5">
      <w:pPr>
        <w:spacing w:line="584" w:lineRule="exact"/>
        <w:ind w:firstLine="640" w:firstLineChars="200"/>
        <w:rPr>
          <w:rFonts w:ascii="Times New Roman" w:hAnsi="黑体" w:eastAsia="黑体" w:cs="Times New Roman"/>
          <w:sz w:val="32"/>
          <w:szCs w:val="32"/>
        </w:rPr>
      </w:pPr>
    </w:p>
    <w:p w14:paraId="2D1B26EE">
      <w:pPr>
        <w:spacing w:line="584" w:lineRule="exact"/>
        <w:ind w:firstLine="640" w:firstLineChars="200"/>
        <w:rPr>
          <w:rFonts w:ascii="Times New Roman" w:hAnsi="黑体" w:eastAsia="黑体" w:cs="Times New Roman"/>
          <w:sz w:val="32"/>
          <w:szCs w:val="32"/>
        </w:rPr>
      </w:pPr>
      <w:r>
        <w:rPr>
          <w:rFonts w:hint="eastAsia" w:ascii="Times New Roman" w:hAnsi="黑体" w:eastAsia="黑体" w:cs="Times New Roman"/>
          <w:sz w:val="32"/>
          <w:szCs w:val="32"/>
        </w:rPr>
        <w:t>第二部分 资金绩效目标</w:t>
      </w:r>
    </w:p>
    <w:p w14:paraId="20EF5ED2">
      <w:pPr>
        <w:ind w:firstLine="560"/>
        <w:jc w:val="left"/>
        <w:outlineLvl w:val="3"/>
        <w:rPr>
          <w:rFonts w:ascii="方正仿宋_GBK" w:hAnsi="方正仿宋_GBK" w:eastAsia="方正仿宋_GBK" w:cs="方正仿宋_GBK"/>
          <w:color w:val="000000"/>
          <w:sz w:val="28"/>
        </w:rPr>
      </w:pPr>
      <w:bookmarkStart w:id="0" w:name="_Toc_4_4_0000000004"/>
    </w:p>
    <w:p w14:paraId="30EA9894">
      <w:pPr>
        <w:ind w:firstLine="560"/>
        <w:jc w:val="left"/>
        <w:outlineLvl w:val="3"/>
        <w:rPr>
          <w:rFonts w:ascii="方正仿宋_GBK" w:hAnsi="方正仿宋_GBK" w:eastAsia="方正仿宋_GBK" w:cs="方正仿宋_GBK"/>
          <w:color w:val="000000"/>
          <w:sz w:val="28"/>
        </w:rPr>
      </w:pPr>
    </w:p>
    <w:p w14:paraId="518EA462">
      <w:pPr>
        <w:ind w:firstLine="560"/>
        <w:jc w:val="left"/>
        <w:outlineLvl w:val="3"/>
        <w:rPr>
          <w:rFonts w:ascii="方正仿宋_GBK" w:hAnsi="方正仿宋_GBK" w:eastAsia="方正仿宋_GBK" w:cs="方正仿宋_GBK"/>
          <w:color w:val="000000"/>
          <w:sz w:val="28"/>
        </w:rPr>
      </w:pPr>
    </w:p>
    <w:p w14:paraId="3FF1EDD1">
      <w:pPr>
        <w:ind w:firstLine="560"/>
        <w:jc w:val="left"/>
        <w:outlineLvl w:val="3"/>
        <w:rPr>
          <w:rFonts w:ascii="方正仿宋_GBK" w:hAnsi="方正仿宋_GBK" w:eastAsia="方正仿宋_GBK" w:cs="方正仿宋_GBK"/>
          <w:color w:val="000000"/>
          <w:sz w:val="28"/>
        </w:rPr>
      </w:pPr>
    </w:p>
    <w:p w14:paraId="1623C3AB">
      <w:pPr>
        <w:ind w:firstLine="560"/>
        <w:jc w:val="left"/>
        <w:outlineLvl w:val="3"/>
        <w:rPr>
          <w:rFonts w:ascii="方正仿宋_GBK" w:hAnsi="方正仿宋_GBK" w:eastAsia="方正仿宋_GBK" w:cs="方正仿宋_GBK"/>
          <w:color w:val="000000"/>
          <w:sz w:val="28"/>
        </w:rPr>
      </w:pPr>
    </w:p>
    <w:p w14:paraId="75C0082D">
      <w:pPr>
        <w:ind w:firstLine="560"/>
        <w:jc w:val="left"/>
        <w:outlineLvl w:val="3"/>
        <w:rPr>
          <w:rFonts w:ascii="方正仿宋_GBK" w:hAnsi="方正仿宋_GBK" w:eastAsia="方正仿宋_GBK" w:cs="方正仿宋_GBK"/>
          <w:color w:val="000000"/>
          <w:sz w:val="28"/>
        </w:rPr>
      </w:pPr>
    </w:p>
    <w:bookmarkEnd w:id="0"/>
    <w:p w14:paraId="4DD06D2C">
      <w:pPr>
        <w:ind w:firstLine="560"/>
        <w:jc w:val="left"/>
        <w:outlineLvl w:val="3"/>
      </w:pPr>
      <w:bookmarkStart w:id="1" w:name="_Toc_4_4_0000000030"/>
      <w:r>
        <w:rPr>
          <w:rFonts w:hint="eastAsia" w:ascii="方正仿宋_GBK" w:hAnsi="方正仿宋_GBK" w:eastAsia="方正仿宋_GBK" w:cs="方正仿宋_GBK"/>
          <w:color w:val="000000"/>
          <w:sz w:val="28"/>
        </w:rPr>
        <w:t>1</w:t>
      </w:r>
      <w:r>
        <w:rPr>
          <w:rFonts w:ascii="方正仿宋_GBK" w:hAnsi="方正仿宋_GBK" w:eastAsia="方正仿宋_GBK" w:cs="方正仿宋_GBK"/>
          <w:color w:val="000000"/>
          <w:sz w:val="28"/>
        </w:rPr>
        <w:t>.文化馆润心书屋活动保障经费绩效目标表</w:t>
      </w:r>
      <w:bookmarkEnd w:id="1"/>
    </w:p>
    <w:tbl>
      <w:tblPr>
        <w:tblStyle w:val="9"/>
        <w:tblW w:w="9894" w:type="dxa"/>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304"/>
        <w:gridCol w:w="1276"/>
        <w:gridCol w:w="1843"/>
      </w:tblGrid>
      <w:tr w14:paraId="75DA55E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051" w:type="dxa"/>
            <w:gridSpan w:val="6"/>
            <w:tcBorders>
              <w:top w:val="single" w:color="FFFFFF" w:sz="6" w:space="0"/>
              <w:left w:val="single" w:color="FFFFFF" w:sz="6" w:space="0"/>
              <w:right w:val="single" w:color="FFFFFF" w:sz="6" w:space="0"/>
            </w:tcBorders>
            <w:vAlign w:val="center"/>
          </w:tcPr>
          <w:p w14:paraId="50BEE5C0">
            <w:pPr>
              <w:pStyle w:val="19"/>
            </w:pPr>
            <w:r>
              <w:t>357005永清县文化馆</w:t>
            </w:r>
          </w:p>
        </w:tc>
        <w:tc>
          <w:tcPr>
            <w:tcW w:w="1843" w:type="dxa"/>
            <w:tcBorders>
              <w:top w:val="single" w:color="FFFFFF" w:sz="6" w:space="0"/>
              <w:left w:val="single" w:color="FFFFFF" w:sz="6" w:space="0"/>
              <w:right w:val="single" w:color="FFFFFF" w:sz="6" w:space="0"/>
            </w:tcBorders>
            <w:vAlign w:val="center"/>
          </w:tcPr>
          <w:p w14:paraId="1A2C185E">
            <w:pPr>
              <w:pStyle w:val="14"/>
            </w:pPr>
            <w:r>
              <w:t>单位：元</w:t>
            </w:r>
          </w:p>
        </w:tc>
      </w:tr>
      <w:tr w14:paraId="5A2BA27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275EAED">
            <w:pPr>
              <w:pStyle w:val="13"/>
            </w:pPr>
            <w:r>
              <w:t>项目编码</w:t>
            </w:r>
          </w:p>
        </w:tc>
        <w:tc>
          <w:tcPr>
            <w:tcW w:w="2608" w:type="dxa"/>
            <w:gridSpan w:val="2"/>
            <w:vAlign w:val="center"/>
          </w:tcPr>
          <w:p w14:paraId="279DF14F">
            <w:pPr>
              <w:pStyle w:val="15"/>
            </w:pPr>
            <w:r>
              <w:t>13102322P00567710001Y</w:t>
            </w:r>
          </w:p>
        </w:tc>
        <w:tc>
          <w:tcPr>
            <w:tcW w:w="1587" w:type="dxa"/>
            <w:vAlign w:val="center"/>
          </w:tcPr>
          <w:p w14:paraId="24D3AAD0">
            <w:pPr>
              <w:pStyle w:val="13"/>
            </w:pPr>
            <w:r>
              <w:t>项目名称</w:t>
            </w:r>
          </w:p>
        </w:tc>
        <w:tc>
          <w:tcPr>
            <w:tcW w:w="4423" w:type="dxa"/>
            <w:gridSpan w:val="3"/>
            <w:vAlign w:val="center"/>
          </w:tcPr>
          <w:p w14:paraId="344076CB">
            <w:pPr>
              <w:pStyle w:val="15"/>
            </w:pPr>
            <w:r>
              <w:t>文化馆润心书屋活动保障经费</w:t>
            </w:r>
          </w:p>
        </w:tc>
      </w:tr>
      <w:tr w14:paraId="03E2A62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759342A">
            <w:pPr>
              <w:pStyle w:val="13"/>
            </w:pPr>
            <w:r>
              <w:t>预算规模及资金用途</w:t>
            </w:r>
          </w:p>
        </w:tc>
        <w:tc>
          <w:tcPr>
            <w:tcW w:w="1276" w:type="dxa"/>
            <w:vAlign w:val="center"/>
          </w:tcPr>
          <w:p w14:paraId="7431B78C">
            <w:pPr>
              <w:pStyle w:val="13"/>
            </w:pPr>
            <w:r>
              <w:t>预算数</w:t>
            </w:r>
          </w:p>
        </w:tc>
        <w:tc>
          <w:tcPr>
            <w:tcW w:w="1332" w:type="dxa"/>
            <w:vAlign w:val="center"/>
          </w:tcPr>
          <w:p w14:paraId="2FE738E3">
            <w:pPr>
              <w:pStyle w:val="15"/>
            </w:pPr>
            <w:r>
              <w:t>30000.00</w:t>
            </w:r>
          </w:p>
        </w:tc>
        <w:tc>
          <w:tcPr>
            <w:tcW w:w="1587" w:type="dxa"/>
            <w:vAlign w:val="center"/>
          </w:tcPr>
          <w:p w14:paraId="16A532F3">
            <w:pPr>
              <w:pStyle w:val="13"/>
            </w:pPr>
            <w:r>
              <w:t>其中：财政    资金</w:t>
            </w:r>
          </w:p>
        </w:tc>
        <w:tc>
          <w:tcPr>
            <w:tcW w:w="1304" w:type="dxa"/>
            <w:vAlign w:val="center"/>
          </w:tcPr>
          <w:p w14:paraId="74F8DBF1">
            <w:pPr>
              <w:pStyle w:val="15"/>
            </w:pPr>
            <w:r>
              <w:t>30000.00</w:t>
            </w:r>
          </w:p>
        </w:tc>
        <w:tc>
          <w:tcPr>
            <w:tcW w:w="1276" w:type="dxa"/>
            <w:vAlign w:val="center"/>
          </w:tcPr>
          <w:p w14:paraId="5E152C58">
            <w:pPr>
              <w:pStyle w:val="13"/>
            </w:pPr>
            <w:r>
              <w:t>其他资金</w:t>
            </w:r>
          </w:p>
        </w:tc>
        <w:tc>
          <w:tcPr>
            <w:tcW w:w="1843" w:type="dxa"/>
            <w:vAlign w:val="center"/>
          </w:tcPr>
          <w:p w14:paraId="3B4936A1">
            <w:pPr>
              <w:pStyle w:val="15"/>
            </w:pPr>
            <w:r>
              <w:t xml:space="preserve"> </w:t>
            </w:r>
          </w:p>
        </w:tc>
      </w:tr>
      <w:tr w14:paraId="5B18FBD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top"/>
          </w:tcPr>
          <w:p w14:paraId="2F7C1CB3"/>
        </w:tc>
        <w:tc>
          <w:tcPr>
            <w:tcW w:w="8618" w:type="dxa"/>
            <w:gridSpan w:val="6"/>
            <w:vAlign w:val="center"/>
          </w:tcPr>
          <w:p w14:paraId="378515F0">
            <w:pPr>
              <w:pStyle w:val="15"/>
            </w:pPr>
            <w:r>
              <w:t>为我县青少年提供良好的读书服务环境，引导社会力量积极参与、服务社会，服务大众，形成全县青少年及广大群众读好书、爱读书的社会环境。</w:t>
            </w:r>
          </w:p>
        </w:tc>
      </w:tr>
      <w:tr w14:paraId="08D256D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D889AD7">
            <w:pPr>
              <w:pStyle w:val="13"/>
            </w:pPr>
            <w:r>
              <w:t>资金支出计划（%）</w:t>
            </w:r>
          </w:p>
        </w:tc>
        <w:tc>
          <w:tcPr>
            <w:tcW w:w="2608" w:type="dxa"/>
            <w:gridSpan w:val="2"/>
            <w:vAlign w:val="center"/>
          </w:tcPr>
          <w:p w14:paraId="0219C8A8">
            <w:pPr>
              <w:pStyle w:val="13"/>
            </w:pPr>
            <w:r>
              <w:t>3月底</w:t>
            </w:r>
          </w:p>
        </w:tc>
        <w:tc>
          <w:tcPr>
            <w:tcW w:w="1587" w:type="dxa"/>
            <w:vAlign w:val="center"/>
          </w:tcPr>
          <w:p w14:paraId="488358ED">
            <w:pPr>
              <w:pStyle w:val="13"/>
            </w:pPr>
            <w:r>
              <w:t>6月底</w:t>
            </w:r>
          </w:p>
        </w:tc>
        <w:tc>
          <w:tcPr>
            <w:tcW w:w="1304" w:type="dxa"/>
            <w:vAlign w:val="center"/>
          </w:tcPr>
          <w:p w14:paraId="53583BC8">
            <w:pPr>
              <w:pStyle w:val="13"/>
            </w:pPr>
            <w:r>
              <w:t>10月底</w:t>
            </w:r>
          </w:p>
        </w:tc>
        <w:tc>
          <w:tcPr>
            <w:tcW w:w="3119" w:type="dxa"/>
            <w:gridSpan w:val="2"/>
            <w:vAlign w:val="center"/>
          </w:tcPr>
          <w:p w14:paraId="451E9EC8">
            <w:pPr>
              <w:pStyle w:val="13"/>
            </w:pPr>
            <w:r>
              <w:t>12月底</w:t>
            </w:r>
          </w:p>
        </w:tc>
      </w:tr>
      <w:tr w14:paraId="4C9CB3A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top"/>
          </w:tcPr>
          <w:p w14:paraId="0E2092FA"/>
        </w:tc>
        <w:tc>
          <w:tcPr>
            <w:tcW w:w="2608" w:type="dxa"/>
            <w:gridSpan w:val="2"/>
            <w:vAlign w:val="center"/>
          </w:tcPr>
          <w:p w14:paraId="44754365">
            <w:pPr>
              <w:pStyle w:val="16"/>
            </w:pPr>
            <w:r>
              <w:t>30%</w:t>
            </w:r>
          </w:p>
        </w:tc>
        <w:tc>
          <w:tcPr>
            <w:tcW w:w="1587" w:type="dxa"/>
            <w:vAlign w:val="center"/>
          </w:tcPr>
          <w:p w14:paraId="6057FB4E">
            <w:pPr>
              <w:pStyle w:val="16"/>
            </w:pPr>
            <w:r>
              <w:t>60%</w:t>
            </w:r>
          </w:p>
        </w:tc>
        <w:tc>
          <w:tcPr>
            <w:tcW w:w="1304" w:type="dxa"/>
            <w:vAlign w:val="center"/>
          </w:tcPr>
          <w:p w14:paraId="7C612D37">
            <w:pPr>
              <w:pStyle w:val="16"/>
            </w:pPr>
            <w:r>
              <w:t>80%</w:t>
            </w:r>
          </w:p>
        </w:tc>
        <w:tc>
          <w:tcPr>
            <w:tcW w:w="3119" w:type="dxa"/>
            <w:gridSpan w:val="2"/>
            <w:vAlign w:val="center"/>
          </w:tcPr>
          <w:p w14:paraId="54EDB584">
            <w:pPr>
              <w:pStyle w:val="16"/>
            </w:pPr>
            <w:r>
              <w:t>100%</w:t>
            </w:r>
          </w:p>
        </w:tc>
      </w:tr>
      <w:tr w14:paraId="61C5E92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A562795">
            <w:pPr>
              <w:pStyle w:val="13"/>
            </w:pPr>
            <w:r>
              <w:t>绩效目标</w:t>
            </w:r>
          </w:p>
        </w:tc>
        <w:tc>
          <w:tcPr>
            <w:tcW w:w="8618" w:type="dxa"/>
            <w:gridSpan w:val="6"/>
            <w:vAlign w:val="center"/>
          </w:tcPr>
          <w:p w14:paraId="2CC58B94">
            <w:pPr>
              <w:pStyle w:val="15"/>
            </w:pPr>
            <w:r>
              <w:t>1.目标内容1举办专家讲座、读者沙龙等活动</w:t>
            </w:r>
          </w:p>
          <w:p w14:paraId="2C041202">
            <w:pPr>
              <w:pStyle w:val="15"/>
            </w:pPr>
            <w:r>
              <w:t>2.目标内容2形成全县青少年及广大群众读好书、爱读书的社会环境。</w:t>
            </w:r>
          </w:p>
        </w:tc>
      </w:tr>
    </w:tbl>
    <w:p w14:paraId="0B5E4BD9">
      <w:pPr>
        <w:spacing w:line="2" w:lineRule="exact"/>
        <w:jc w:val="center"/>
      </w:pPr>
      <w:r>
        <w:rPr>
          <w:rFonts w:ascii="方正书宋_GBK" w:hAnsi="方正书宋_GBK" w:eastAsia="方正书宋_GBK" w:cs="方正书宋_GBK"/>
          <w:color w:val="000000"/>
        </w:rPr>
        <w:t xml:space="preserve"> </w:t>
      </w:r>
    </w:p>
    <w:tbl>
      <w:tblPr>
        <w:tblStyle w:val="9"/>
        <w:tblW w:w="989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2891"/>
        <w:gridCol w:w="1276"/>
        <w:gridCol w:w="1843"/>
      </w:tblGrid>
      <w:tr w14:paraId="227925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A4D8C52">
            <w:pPr>
              <w:pStyle w:val="13"/>
            </w:pPr>
            <w:r>
              <w:t>一级指标</w:t>
            </w:r>
          </w:p>
        </w:tc>
        <w:tc>
          <w:tcPr>
            <w:tcW w:w="1276" w:type="dxa"/>
            <w:vAlign w:val="center"/>
          </w:tcPr>
          <w:p w14:paraId="68B320F6">
            <w:pPr>
              <w:pStyle w:val="13"/>
            </w:pPr>
            <w:r>
              <w:t>二级指标</w:t>
            </w:r>
          </w:p>
        </w:tc>
        <w:tc>
          <w:tcPr>
            <w:tcW w:w="1332" w:type="dxa"/>
            <w:vAlign w:val="center"/>
          </w:tcPr>
          <w:p w14:paraId="2CFA34FD">
            <w:pPr>
              <w:pStyle w:val="13"/>
            </w:pPr>
            <w:r>
              <w:t>三级指标</w:t>
            </w:r>
          </w:p>
        </w:tc>
        <w:tc>
          <w:tcPr>
            <w:tcW w:w="2891" w:type="dxa"/>
            <w:vAlign w:val="center"/>
          </w:tcPr>
          <w:p w14:paraId="477CCCA8">
            <w:pPr>
              <w:pStyle w:val="13"/>
            </w:pPr>
            <w:r>
              <w:t>绩效指标描述</w:t>
            </w:r>
          </w:p>
        </w:tc>
        <w:tc>
          <w:tcPr>
            <w:tcW w:w="1276" w:type="dxa"/>
            <w:vAlign w:val="center"/>
          </w:tcPr>
          <w:p w14:paraId="46AF31D0">
            <w:pPr>
              <w:pStyle w:val="13"/>
            </w:pPr>
            <w:r>
              <w:t>指标值</w:t>
            </w:r>
          </w:p>
        </w:tc>
        <w:tc>
          <w:tcPr>
            <w:tcW w:w="1843" w:type="dxa"/>
            <w:vAlign w:val="center"/>
          </w:tcPr>
          <w:p w14:paraId="1914632E">
            <w:pPr>
              <w:pStyle w:val="13"/>
            </w:pPr>
            <w:r>
              <w:t>指标值确定依据</w:t>
            </w:r>
          </w:p>
        </w:tc>
      </w:tr>
      <w:tr w14:paraId="4ECADF6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6E3639F">
            <w:pPr>
              <w:pStyle w:val="16"/>
            </w:pPr>
            <w:r>
              <w:t>产出指标</w:t>
            </w:r>
          </w:p>
        </w:tc>
        <w:tc>
          <w:tcPr>
            <w:tcW w:w="1276" w:type="dxa"/>
            <w:vAlign w:val="center"/>
          </w:tcPr>
          <w:p w14:paraId="245E9D49">
            <w:pPr>
              <w:pStyle w:val="15"/>
            </w:pPr>
            <w:r>
              <w:t>数量指标</w:t>
            </w:r>
          </w:p>
        </w:tc>
        <w:tc>
          <w:tcPr>
            <w:tcW w:w="1332" w:type="dxa"/>
            <w:vAlign w:val="center"/>
          </w:tcPr>
          <w:p w14:paraId="542634A4">
            <w:pPr>
              <w:pStyle w:val="15"/>
            </w:pPr>
            <w:r>
              <w:t>活动数量</w:t>
            </w:r>
          </w:p>
        </w:tc>
        <w:tc>
          <w:tcPr>
            <w:tcW w:w="2891" w:type="dxa"/>
            <w:vAlign w:val="center"/>
          </w:tcPr>
          <w:p w14:paraId="7E191EFF">
            <w:pPr>
              <w:pStyle w:val="15"/>
            </w:pPr>
            <w:r>
              <w:t>组织各项讲座、活动数量</w:t>
            </w:r>
          </w:p>
        </w:tc>
        <w:tc>
          <w:tcPr>
            <w:tcW w:w="1276" w:type="dxa"/>
            <w:vAlign w:val="center"/>
          </w:tcPr>
          <w:p w14:paraId="5A88B6BE">
            <w:pPr>
              <w:pStyle w:val="15"/>
            </w:pPr>
            <w:r>
              <w:t>≥5次</w:t>
            </w:r>
          </w:p>
        </w:tc>
        <w:tc>
          <w:tcPr>
            <w:tcW w:w="1843" w:type="dxa"/>
            <w:vAlign w:val="center"/>
          </w:tcPr>
          <w:p w14:paraId="1DE8FAF9">
            <w:pPr>
              <w:pStyle w:val="15"/>
            </w:pPr>
          </w:p>
        </w:tc>
      </w:tr>
      <w:tr w14:paraId="2E361A4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B9FD557"/>
        </w:tc>
        <w:tc>
          <w:tcPr>
            <w:tcW w:w="1276" w:type="dxa"/>
            <w:vAlign w:val="center"/>
          </w:tcPr>
          <w:p w14:paraId="363116B5">
            <w:pPr>
              <w:pStyle w:val="15"/>
            </w:pPr>
            <w:r>
              <w:t>质量指标</w:t>
            </w:r>
          </w:p>
        </w:tc>
        <w:tc>
          <w:tcPr>
            <w:tcW w:w="1332" w:type="dxa"/>
            <w:vAlign w:val="center"/>
          </w:tcPr>
          <w:p w14:paraId="210763DD">
            <w:pPr>
              <w:pStyle w:val="15"/>
            </w:pPr>
            <w:r>
              <w:t>活动合格率</w:t>
            </w:r>
          </w:p>
        </w:tc>
        <w:tc>
          <w:tcPr>
            <w:tcW w:w="2891" w:type="dxa"/>
            <w:vAlign w:val="center"/>
          </w:tcPr>
          <w:p w14:paraId="621E52BB">
            <w:pPr>
              <w:pStyle w:val="15"/>
            </w:pPr>
            <w:r>
              <w:t>讲座、读书会合格率</w:t>
            </w:r>
          </w:p>
        </w:tc>
        <w:tc>
          <w:tcPr>
            <w:tcW w:w="1276" w:type="dxa"/>
            <w:vAlign w:val="center"/>
          </w:tcPr>
          <w:p w14:paraId="6499418B">
            <w:pPr>
              <w:pStyle w:val="15"/>
            </w:pPr>
            <w:r>
              <w:t>100%</w:t>
            </w:r>
          </w:p>
        </w:tc>
        <w:tc>
          <w:tcPr>
            <w:tcW w:w="1843" w:type="dxa"/>
            <w:vAlign w:val="center"/>
          </w:tcPr>
          <w:p w14:paraId="1C3433DB">
            <w:pPr>
              <w:pStyle w:val="15"/>
            </w:pPr>
          </w:p>
        </w:tc>
      </w:tr>
      <w:tr w14:paraId="503811A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F82FEA3"/>
        </w:tc>
        <w:tc>
          <w:tcPr>
            <w:tcW w:w="1276" w:type="dxa"/>
            <w:vAlign w:val="center"/>
          </w:tcPr>
          <w:p w14:paraId="13F0E38D">
            <w:pPr>
              <w:pStyle w:val="15"/>
            </w:pPr>
            <w:r>
              <w:t>时效指标</w:t>
            </w:r>
          </w:p>
        </w:tc>
        <w:tc>
          <w:tcPr>
            <w:tcW w:w="1332" w:type="dxa"/>
            <w:vAlign w:val="center"/>
          </w:tcPr>
          <w:p w14:paraId="6AB35691">
            <w:pPr>
              <w:pStyle w:val="15"/>
            </w:pPr>
            <w:r>
              <w:t>活动及时性</w:t>
            </w:r>
          </w:p>
        </w:tc>
        <w:tc>
          <w:tcPr>
            <w:tcW w:w="2891" w:type="dxa"/>
            <w:vAlign w:val="center"/>
          </w:tcPr>
          <w:p w14:paraId="2227A6EB">
            <w:pPr>
              <w:pStyle w:val="15"/>
            </w:pPr>
            <w:r>
              <w:t>全年按照规定时间内完成</w:t>
            </w:r>
          </w:p>
        </w:tc>
        <w:tc>
          <w:tcPr>
            <w:tcW w:w="1276" w:type="dxa"/>
            <w:vAlign w:val="center"/>
          </w:tcPr>
          <w:p w14:paraId="03D5DF92">
            <w:pPr>
              <w:pStyle w:val="15"/>
            </w:pPr>
            <w:r>
              <w:t>及时完成</w:t>
            </w:r>
          </w:p>
        </w:tc>
        <w:tc>
          <w:tcPr>
            <w:tcW w:w="1843" w:type="dxa"/>
            <w:vAlign w:val="center"/>
          </w:tcPr>
          <w:p w14:paraId="0A89754C">
            <w:pPr>
              <w:pStyle w:val="15"/>
            </w:pPr>
          </w:p>
        </w:tc>
      </w:tr>
      <w:tr w14:paraId="2135C9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F0C728B"/>
        </w:tc>
        <w:tc>
          <w:tcPr>
            <w:tcW w:w="1276" w:type="dxa"/>
            <w:vAlign w:val="center"/>
          </w:tcPr>
          <w:p w14:paraId="05EE0141">
            <w:pPr>
              <w:pStyle w:val="15"/>
            </w:pPr>
            <w:r>
              <w:t>成本指标</w:t>
            </w:r>
          </w:p>
        </w:tc>
        <w:tc>
          <w:tcPr>
            <w:tcW w:w="1332" w:type="dxa"/>
            <w:vAlign w:val="center"/>
          </w:tcPr>
          <w:p w14:paraId="0A4289CB">
            <w:pPr>
              <w:pStyle w:val="15"/>
            </w:pPr>
            <w:r>
              <w:t>项目成本控制</w:t>
            </w:r>
          </w:p>
        </w:tc>
        <w:tc>
          <w:tcPr>
            <w:tcW w:w="2891" w:type="dxa"/>
            <w:vAlign w:val="center"/>
          </w:tcPr>
          <w:p w14:paraId="218EA999">
            <w:pPr>
              <w:pStyle w:val="15"/>
            </w:pPr>
            <w:r>
              <w:t>项目经费支出是否按照具体文件规定控制成本不超标</w:t>
            </w:r>
          </w:p>
        </w:tc>
        <w:tc>
          <w:tcPr>
            <w:tcW w:w="1276" w:type="dxa"/>
            <w:vAlign w:val="center"/>
          </w:tcPr>
          <w:p w14:paraId="290C4990">
            <w:pPr>
              <w:pStyle w:val="15"/>
            </w:pPr>
            <w:r>
              <w:t>规定标准</w:t>
            </w:r>
          </w:p>
        </w:tc>
        <w:tc>
          <w:tcPr>
            <w:tcW w:w="1843" w:type="dxa"/>
            <w:vAlign w:val="center"/>
          </w:tcPr>
          <w:p w14:paraId="483105AA">
            <w:pPr>
              <w:pStyle w:val="15"/>
            </w:pPr>
          </w:p>
        </w:tc>
      </w:tr>
      <w:tr w14:paraId="3B4F4A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00AEFDF">
            <w:pPr>
              <w:pStyle w:val="16"/>
            </w:pPr>
            <w:r>
              <w:t>效益指标</w:t>
            </w:r>
          </w:p>
        </w:tc>
        <w:tc>
          <w:tcPr>
            <w:tcW w:w="1276" w:type="dxa"/>
            <w:vAlign w:val="center"/>
          </w:tcPr>
          <w:p w14:paraId="02168066">
            <w:pPr>
              <w:pStyle w:val="15"/>
            </w:pPr>
            <w:r>
              <w:t>社会效益指标</w:t>
            </w:r>
          </w:p>
        </w:tc>
        <w:tc>
          <w:tcPr>
            <w:tcW w:w="1332" w:type="dxa"/>
            <w:vAlign w:val="center"/>
          </w:tcPr>
          <w:p w14:paraId="26EF16C8">
            <w:pPr>
              <w:pStyle w:val="15"/>
            </w:pPr>
            <w:r>
              <w:t>提升孩子们的读书热情</w:t>
            </w:r>
          </w:p>
        </w:tc>
        <w:tc>
          <w:tcPr>
            <w:tcW w:w="2891" w:type="dxa"/>
            <w:vAlign w:val="center"/>
          </w:tcPr>
          <w:p w14:paraId="196A5A57">
            <w:pPr>
              <w:pStyle w:val="15"/>
            </w:pPr>
            <w:r>
              <w:t>提升孩子们的读书热情</w:t>
            </w:r>
          </w:p>
        </w:tc>
        <w:tc>
          <w:tcPr>
            <w:tcW w:w="1276" w:type="dxa"/>
            <w:vAlign w:val="center"/>
          </w:tcPr>
          <w:p w14:paraId="2A10306A">
            <w:pPr>
              <w:pStyle w:val="15"/>
            </w:pPr>
            <w:r>
              <w:t>提升</w:t>
            </w:r>
          </w:p>
        </w:tc>
        <w:tc>
          <w:tcPr>
            <w:tcW w:w="1843" w:type="dxa"/>
            <w:vAlign w:val="center"/>
          </w:tcPr>
          <w:p w14:paraId="6DAD6516">
            <w:pPr>
              <w:pStyle w:val="15"/>
            </w:pPr>
          </w:p>
        </w:tc>
      </w:tr>
      <w:tr w14:paraId="067683F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5E8CE55"/>
        </w:tc>
        <w:tc>
          <w:tcPr>
            <w:tcW w:w="1276" w:type="dxa"/>
            <w:vAlign w:val="center"/>
          </w:tcPr>
          <w:p w14:paraId="264AA969">
            <w:pPr>
              <w:pStyle w:val="15"/>
            </w:pPr>
            <w:r>
              <w:t>可持续影响指标</w:t>
            </w:r>
          </w:p>
        </w:tc>
        <w:tc>
          <w:tcPr>
            <w:tcW w:w="1332" w:type="dxa"/>
            <w:vAlign w:val="center"/>
          </w:tcPr>
          <w:p w14:paraId="28EBEFCE">
            <w:pPr>
              <w:pStyle w:val="15"/>
            </w:pPr>
            <w:r>
              <w:t>制度及实施方案健全</w:t>
            </w:r>
          </w:p>
        </w:tc>
        <w:tc>
          <w:tcPr>
            <w:tcW w:w="2891" w:type="dxa"/>
            <w:vAlign w:val="center"/>
          </w:tcPr>
          <w:p w14:paraId="15608A23">
            <w:pPr>
              <w:pStyle w:val="15"/>
            </w:pPr>
            <w:r>
              <w:t>以后年度本项目实施继续的制度保障健全程度</w:t>
            </w:r>
          </w:p>
        </w:tc>
        <w:tc>
          <w:tcPr>
            <w:tcW w:w="1276" w:type="dxa"/>
            <w:vAlign w:val="center"/>
          </w:tcPr>
          <w:p w14:paraId="669403AF">
            <w:pPr>
              <w:pStyle w:val="15"/>
            </w:pPr>
            <w:r>
              <w:t>可持续</w:t>
            </w:r>
          </w:p>
        </w:tc>
        <w:tc>
          <w:tcPr>
            <w:tcW w:w="1843" w:type="dxa"/>
            <w:vAlign w:val="center"/>
          </w:tcPr>
          <w:p w14:paraId="3ACB8B20">
            <w:pPr>
              <w:pStyle w:val="15"/>
            </w:pPr>
          </w:p>
        </w:tc>
      </w:tr>
      <w:tr w14:paraId="6BD7AC1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559519B">
            <w:pPr>
              <w:pStyle w:val="16"/>
            </w:pPr>
            <w:r>
              <w:t>满意度指标</w:t>
            </w:r>
          </w:p>
        </w:tc>
        <w:tc>
          <w:tcPr>
            <w:tcW w:w="1276" w:type="dxa"/>
            <w:vAlign w:val="center"/>
          </w:tcPr>
          <w:p w14:paraId="32AA7319">
            <w:pPr>
              <w:pStyle w:val="15"/>
            </w:pPr>
            <w:r>
              <w:t>服务对象满意度指标</w:t>
            </w:r>
          </w:p>
        </w:tc>
        <w:tc>
          <w:tcPr>
            <w:tcW w:w="1332" w:type="dxa"/>
            <w:vAlign w:val="center"/>
          </w:tcPr>
          <w:p w14:paraId="06EADC5E">
            <w:pPr>
              <w:pStyle w:val="15"/>
            </w:pPr>
            <w:r>
              <w:t>服务对象满意度</w:t>
            </w:r>
          </w:p>
        </w:tc>
        <w:tc>
          <w:tcPr>
            <w:tcW w:w="2891" w:type="dxa"/>
            <w:vAlign w:val="center"/>
          </w:tcPr>
          <w:p w14:paraId="39857C57">
            <w:pPr>
              <w:pStyle w:val="15"/>
            </w:pPr>
            <w:r>
              <w:t>服务对象对文化馆开放和提供的基本公共文化服务的满意程度</w:t>
            </w:r>
          </w:p>
        </w:tc>
        <w:tc>
          <w:tcPr>
            <w:tcW w:w="1276" w:type="dxa"/>
            <w:vAlign w:val="center"/>
          </w:tcPr>
          <w:p w14:paraId="0BB8D26E">
            <w:pPr>
              <w:pStyle w:val="15"/>
            </w:pPr>
            <w:r>
              <w:t>≥90%</w:t>
            </w:r>
          </w:p>
        </w:tc>
        <w:tc>
          <w:tcPr>
            <w:tcW w:w="1843" w:type="dxa"/>
            <w:vAlign w:val="center"/>
          </w:tcPr>
          <w:p w14:paraId="3AB15A46">
            <w:pPr>
              <w:pStyle w:val="15"/>
            </w:pPr>
          </w:p>
        </w:tc>
      </w:tr>
    </w:tbl>
    <w:p w14:paraId="00AAC277">
      <w:pPr>
        <w:sectPr>
          <w:pgSz w:w="11900" w:h="16840"/>
          <w:pgMar w:top="1984" w:right="1304" w:bottom="1134" w:left="1304" w:header="720" w:footer="720" w:gutter="0"/>
          <w:cols w:space="720" w:num="1"/>
        </w:sectPr>
      </w:pPr>
    </w:p>
    <w:p w14:paraId="2D81A386">
      <w:pPr>
        <w:jc w:val="center"/>
      </w:pPr>
      <w:r>
        <w:rPr>
          <w:rFonts w:ascii="方正仿宋_GBK" w:hAnsi="方正仿宋_GBK" w:eastAsia="方正仿宋_GBK" w:cs="方正仿宋_GBK"/>
          <w:color w:val="000000"/>
          <w:sz w:val="28"/>
        </w:rPr>
        <w:t xml:space="preserve"> </w:t>
      </w:r>
    </w:p>
    <w:p w14:paraId="2CBF61AD">
      <w:pPr>
        <w:ind w:firstLine="560"/>
        <w:jc w:val="left"/>
        <w:outlineLvl w:val="3"/>
      </w:pPr>
      <w:bookmarkStart w:id="2" w:name="_Toc_4_4_0000000031"/>
      <w:r>
        <w:rPr>
          <w:rFonts w:ascii="方正仿宋_GBK" w:hAnsi="方正仿宋_GBK" w:eastAsia="方正仿宋_GBK" w:cs="方正仿宋_GBK"/>
          <w:color w:val="000000"/>
          <w:sz w:val="28"/>
        </w:rPr>
        <w:t>2.文化馆文化活动经费绩效目标表</w:t>
      </w:r>
      <w:bookmarkEnd w:id="2"/>
    </w:p>
    <w:tbl>
      <w:tblPr>
        <w:tblStyle w:val="9"/>
        <w:tblW w:w="9894" w:type="dxa"/>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304"/>
        <w:gridCol w:w="1276"/>
        <w:gridCol w:w="1843"/>
      </w:tblGrid>
      <w:tr w14:paraId="3F4D11D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051" w:type="dxa"/>
            <w:gridSpan w:val="6"/>
            <w:tcBorders>
              <w:top w:val="single" w:color="FFFFFF" w:sz="6" w:space="0"/>
              <w:left w:val="single" w:color="FFFFFF" w:sz="6" w:space="0"/>
              <w:right w:val="single" w:color="FFFFFF" w:sz="6" w:space="0"/>
            </w:tcBorders>
            <w:vAlign w:val="center"/>
          </w:tcPr>
          <w:p w14:paraId="34F5E033">
            <w:pPr>
              <w:pStyle w:val="19"/>
            </w:pPr>
            <w:r>
              <w:t>357005永清县文化馆</w:t>
            </w:r>
          </w:p>
        </w:tc>
        <w:tc>
          <w:tcPr>
            <w:tcW w:w="1843" w:type="dxa"/>
            <w:tcBorders>
              <w:top w:val="single" w:color="FFFFFF" w:sz="6" w:space="0"/>
              <w:left w:val="single" w:color="FFFFFF" w:sz="6" w:space="0"/>
              <w:right w:val="single" w:color="FFFFFF" w:sz="6" w:space="0"/>
            </w:tcBorders>
            <w:vAlign w:val="center"/>
          </w:tcPr>
          <w:p w14:paraId="1396F6C5">
            <w:pPr>
              <w:pStyle w:val="14"/>
            </w:pPr>
            <w:r>
              <w:t>单位：元</w:t>
            </w:r>
          </w:p>
        </w:tc>
      </w:tr>
      <w:tr w14:paraId="17E126A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4B68874">
            <w:pPr>
              <w:pStyle w:val="13"/>
            </w:pPr>
            <w:r>
              <w:t>项目编码</w:t>
            </w:r>
          </w:p>
        </w:tc>
        <w:tc>
          <w:tcPr>
            <w:tcW w:w="2608" w:type="dxa"/>
            <w:gridSpan w:val="2"/>
            <w:vAlign w:val="center"/>
          </w:tcPr>
          <w:p w14:paraId="51E58FC3">
            <w:pPr>
              <w:pStyle w:val="15"/>
            </w:pPr>
            <w:r>
              <w:t>13102322P00567510001K</w:t>
            </w:r>
          </w:p>
        </w:tc>
        <w:tc>
          <w:tcPr>
            <w:tcW w:w="1587" w:type="dxa"/>
            <w:vAlign w:val="center"/>
          </w:tcPr>
          <w:p w14:paraId="6E3EBDF4">
            <w:pPr>
              <w:pStyle w:val="13"/>
            </w:pPr>
            <w:r>
              <w:t>项目名称</w:t>
            </w:r>
          </w:p>
        </w:tc>
        <w:tc>
          <w:tcPr>
            <w:tcW w:w="4423" w:type="dxa"/>
            <w:gridSpan w:val="3"/>
            <w:vAlign w:val="center"/>
          </w:tcPr>
          <w:p w14:paraId="42258495">
            <w:pPr>
              <w:pStyle w:val="15"/>
            </w:pPr>
            <w:r>
              <w:t>文化馆文化活动经费</w:t>
            </w:r>
          </w:p>
        </w:tc>
      </w:tr>
      <w:tr w14:paraId="2E38B62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63547BA">
            <w:pPr>
              <w:pStyle w:val="13"/>
            </w:pPr>
            <w:r>
              <w:t>预算规模及资金用途</w:t>
            </w:r>
          </w:p>
        </w:tc>
        <w:tc>
          <w:tcPr>
            <w:tcW w:w="1276" w:type="dxa"/>
            <w:vAlign w:val="center"/>
          </w:tcPr>
          <w:p w14:paraId="487FA571">
            <w:pPr>
              <w:pStyle w:val="13"/>
            </w:pPr>
            <w:r>
              <w:t>预算数</w:t>
            </w:r>
          </w:p>
        </w:tc>
        <w:tc>
          <w:tcPr>
            <w:tcW w:w="1332" w:type="dxa"/>
            <w:vAlign w:val="center"/>
          </w:tcPr>
          <w:p w14:paraId="2A02C163">
            <w:pPr>
              <w:pStyle w:val="15"/>
            </w:pPr>
            <w:r>
              <w:t>20000.00</w:t>
            </w:r>
          </w:p>
        </w:tc>
        <w:tc>
          <w:tcPr>
            <w:tcW w:w="1587" w:type="dxa"/>
            <w:vAlign w:val="center"/>
          </w:tcPr>
          <w:p w14:paraId="0696D467">
            <w:pPr>
              <w:pStyle w:val="13"/>
            </w:pPr>
            <w:r>
              <w:t>其中：财政    资金</w:t>
            </w:r>
          </w:p>
        </w:tc>
        <w:tc>
          <w:tcPr>
            <w:tcW w:w="1304" w:type="dxa"/>
            <w:vAlign w:val="center"/>
          </w:tcPr>
          <w:p w14:paraId="1434D6C9">
            <w:pPr>
              <w:pStyle w:val="15"/>
            </w:pPr>
            <w:r>
              <w:t>20000.00</w:t>
            </w:r>
          </w:p>
        </w:tc>
        <w:tc>
          <w:tcPr>
            <w:tcW w:w="1276" w:type="dxa"/>
            <w:vAlign w:val="center"/>
          </w:tcPr>
          <w:p w14:paraId="06BB228E">
            <w:pPr>
              <w:pStyle w:val="13"/>
            </w:pPr>
            <w:r>
              <w:t>其他资金</w:t>
            </w:r>
          </w:p>
        </w:tc>
        <w:tc>
          <w:tcPr>
            <w:tcW w:w="1843" w:type="dxa"/>
            <w:vAlign w:val="center"/>
          </w:tcPr>
          <w:p w14:paraId="71926FD2">
            <w:pPr>
              <w:pStyle w:val="15"/>
            </w:pPr>
            <w:r>
              <w:t xml:space="preserve"> </w:t>
            </w:r>
          </w:p>
        </w:tc>
      </w:tr>
      <w:tr w14:paraId="002748E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top"/>
          </w:tcPr>
          <w:p w14:paraId="62747075"/>
        </w:tc>
        <w:tc>
          <w:tcPr>
            <w:tcW w:w="8618" w:type="dxa"/>
            <w:gridSpan w:val="6"/>
            <w:vAlign w:val="center"/>
          </w:tcPr>
          <w:p w14:paraId="2CE1BB04">
            <w:pPr>
              <w:pStyle w:val="15"/>
            </w:pPr>
            <w:r>
              <w:t>组织开展丰富多彩的、群众喜闻乐见的文化活动，举办第八届少儿书画作品展，同时进行作品交流研讨活动。</w:t>
            </w:r>
          </w:p>
        </w:tc>
      </w:tr>
      <w:tr w14:paraId="7121CCA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DEDDB07">
            <w:pPr>
              <w:pStyle w:val="13"/>
            </w:pPr>
            <w:r>
              <w:t>资金支出计划（%）</w:t>
            </w:r>
          </w:p>
        </w:tc>
        <w:tc>
          <w:tcPr>
            <w:tcW w:w="2608" w:type="dxa"/>
            <w:gridSpan w:val="2"/>
            <w:vAlign w:val="center"/>
          </w:tcPr>
          <w:p w14:paraId="1BDFAA9A">
            <w:pPr>
              <w:pStyle w:val="13"/>
            </w:pPr>
            <w:r>
              <w:t>3月底</w:t>
            </w:r>
          </w:p>
        </w:tc>
        <w:tc>
          <w:tcPr>
            <w:tcW w:w="1587" w:type="dxa"/>
            <w:vAlign w:val="center"/>
          </w:tcPr>
          <w:p w14:paraId="1CEA3C07">
            <w:pPr>
              <w:pStyle w:val="13"/>
            </w:pPr>
            <w:r>
              <w:t>6月底</w:t>
            </w:r>
          </w:p>
        </w:tc>
        <w:tc>
          <w:tcPr>
            <w:tcW w:w="1304" w:type="dxa"/>
            <w:vAlign w:val="center"/>
          </w:tcPr>
          <w:p w14:paraId="67F62929">
            <w:pPr>
              <w:pStyle w:val="13"/>
            </w:pPr>
            <w:r>
              <w:t>10月底</w:t>
            </w:r>
          </w:p>
        </w:tc>
        <w:tc>
          <w:tcPr>
            <w:tcW w:w="3119" w:type="dxa"/>
            <w:gridSpan w:val="2"/>
            <w:vAlign w:val="center"/>
          </w:tcPr>
          <w:p w14:paraId="49E614C0">
            <w:pPr>
              <w:pStyle w:val="13"/>
            </w:pPr>
            <w:r>
              <w:t>12月底</w:t>
            </w:r>
          </w:p>
        </w:tc>
      </w:tr>
      <w:tr w14:paraId="5E34113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top"/>
          </w:tcPr>
          <w:p w14:paraId="39A94277"/>
        </w:tc>
        <w:tc>
          <w:tcPr>
            <w:tcW w:w="2608" w:type="dxa"/>
            <w:gridSpan w:val="2"/>
            <w:vAlign w:val="center"/>
          </w:tcPr>
          <w:p w14:paraId="1F30DCA0">
            <w:pPr>
              <w:pStyle w:val="16"/>
            </w:pPr>
            <w:r>
              <w:t>50%</w:t>
            </w:r>
          </w:p>
        </w:tc>
        <w:tc>
          <w:tcPr>
            <w:tcW w:w="1587" w:type="dxa"/>
            <w:vAlign w:val="center"/>
          </w:tcPr>
          <w:p w14:paraId="7805AE46">
            <w:pPr>
              <w:pStyle w:val="16"/>
            </w:pPr>
            <w:r>
              <w:t>50%</w:t>
            </w:r>
          </w:p>
        </w:tc>
        <w:tc>
          <w:tcPr>
            <w:tcW w:w="1304" w:type="dxa"/>
            <w:vAlign w:val="center"/>
          </w:tcPr>
          <w:p w14:paraId="471285E2">
            <w:pPr>
              <w:pStyle w:val="16"/>
            </w:pPr>
            <w:r>
              <w:t>100%</w:t>
            </w:r>
          </w:p>
        </w:tc>
        <w:tc>
          <w:tcPr>
            <w:tcW w:w="3119" w:type="dxa"/>
            <w:gridSpan w:val="2"/>
            <w:vAlign w:val="center"/>
          </w:tcPr>
          <w:p w14:paraId="69355ECF">
            <w:pPr>
              <w:pStyle w:val="16"/>
            </w:pPr>
            <w:r>
              <w:t>100%</w:t>
            </w:r>
          </w:p>
        </w:tc>
      </w:tr>
      <w:tr w14:paraId="7FF8E10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FF44F35">
            <w:pPr>
              <w:pStyle w:val="13"/>
            </w:pPr>
            <w:r>
              <w:t>绩效目标</w:t>
            </w:r>
          </w:p>
        </w:tc>
        <w:tc>
          <w:tcPr>
            <w:tcW w:w="8618" w:type="dxa"/>
            <w:gridSpan w:val="6"/>
            <w:vAlign w:val="center"/>
          </w:tcPr>
          <w:p w14:paraId="0B32F912">
            <w:pPr>
              <w:pStyle w:val="15"/>
            </w:pPr>
            <w:r>
              <w:t>1.目标内容1丰富群众的春节文化生活</w:t>
            </w:r>
          </w:p>
          <w:p w14:paraId="1029C765">
            <w:pPr>
              <w:pStyle w:val="15"/>
            </w:pPr>
            <w:r>
              <w:t>2.目标内容2为少年书画爱好者搭建学习，交流的平台</w:t>
            </w:r>
          </w:p>
        </w:tc>
      </w:tr>
    </w:tbl>
    <w:p w14:paraId="5CA18D2E">
      <w:pPr>
        <w:spacing w:line="2" w:lineRule="exact"/>
        <w:jc w:val="center"/>
      </w:pPr>
      <w:r>
        <w:rPr>
          <w:rFonts w:ascii="方正书宋_GBK" w:hAnsi="方正书宋_GBK" w:eastAsia="方正书宋_GBK" w:cs="方正书宋_GBK"/>
          <w:color w:val="000000"/>
        </w:rPr>
        <w:t xml:space="preserve"> </w:t>
      </w:r>
    </w:p>
    <w:tbl>
      <w:tblPr>
        <w:tblStyle w:val="9"/>
        <w:tblW w:w="989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2891"/>
        <w:gridCol w:w="1276"/>
        <w:gridCol w:w="1843"/>
      </w:tblGrid>
      <w:tr w14:paraId="501C8C0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A6E9170">
            <w:pPr>
              <w:pStyle w:val="13"/>
            </w:pPr>
            <w:r>
              <w:t>一级指标</w:t>
            </w:r>
          </w:p>
        </w:tc>
        <w:tc>
          <w:tcPr>
            <w:tcW w:w="1276" w:type="dxa"/>
            <w:vAlign w:val="center"/>
          </w:tcPr>
          <w:p w14:paraId="45DB2E78">
            <w:pPr>
              <w:pStyle w:val="13"/>
            </w:pPr>
            <w:r>
              <w:t>二级指标</w:t>
            </w:r>
          </w:p>
        </w:tc>
        <w:tc>
          <w:tcPr>
            <w:tcW w:w="1332" w:type="dxa"/>
            <w:vAlign w:val="center"/>
          </w:tcPr>
          <w:p w14:paraId="4ED0EEC9">
            <w:pPr>
              <w:pStyle w:val="13"/>
            </w:pPr>
            <w:r>
              <w:t>三级指标</w:t>
            </w:r>
          </w:p>
        </w:tc>
        <w:tc>
          <w:tcPr>
            <w:tcW w:w="2891" w:type="dxa"/>
            <w:vAlign w:val="center"/>
          </w:tcPr>
          <w:p w14:paraId="5941EE58">
            <w:pPr>
              <w:pStyle w:val="13"/>
            </w:pPr>
            <w:r>
              <w:t>绩效指标描述</w:t>
            </w:r>
          </w:p>
        </w:tc>
        <w:tc>
          <w:tcPr>
            <w:tcW w:w="1276" w:type="dxa"/>
            <w:vAlign w:val="center"/>
          </w:tcPr>
          <w:p w14:paraId="47E67368">
            <w:pPr>
              <w:pStyle w:val="13"/>
            </w:pPr>
            <w:r>
              <w:t>指标值</w:t>
            </w:r>
          </w:p>
        </w:tc>
        <w:tc>
          <w:tcPr>
            <w:tcW w:w="1843" w:type="dxa"/>
            <w:vAlign w:val="center"/>
          </w:tcPr>
          <w:p w14:paraId="16FADCFD">
            <w:pPr>
              <w:pStyle w:val="13"/>
            </w:pPr>
            <w:r>
              <w:t>指标值确定依据</w:t>
            </w:r>
          </w:p>
        </w:tc>
      </w:tr>
      <w:tr w14:paraId="4B16E37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05CA112">
            <w:pPr>
              <w:pStyle w:val="16"/>
            </w:pPr>
            <w:r>
              <w:t>产出指标</w:t>
            </w:r>
          </w:p>
        </w:tc>
        <w:tc>
          <w:tcPr>
            <w:tcW w:w="1276" w:type="dxa"/>
            <w:vAlign w:val="center"/>
          </w:tcPr>
          <w:p w14:paraId="70A39D24">
            <w:pPr>
              <w:pStyle w:val="15"/>
            </w:pPr>
            <w:r>
              <w:t>数量指标</w:t>
            </w:r>
          </w:p>
        </w:tc>
        <w:tc>
          <w:tcPr>
            <w:tcW w:w="1332" w:type="dxa"/>
            <w:vAlign w:val="center"/>
          </w:tcPr>
          <w:p w14:paraId="015ECE34">
            <w:pPr>
              <w:pStyle w:val="15"/>
            </w:pPr>
            <w:r>
              <w:t>举办活动数量</w:t>
            </w:r>
          </w:p>
        </w:tc>
        <w:tc>
          <w:tcPr>
            <w:tcW w:w="2891" w:type="dxa"/>
            <w:vAlign w:val="center"/>
          </w:tcPr>
          <w:p w14:paraId="010DAE7A">
            <w:pPr>
              <w:pStyle w:val="15"/>
            </w:pPr>
            <w:r>
              <w:t>举办春节文化和书画展两项活动</w:t>
            </w:r>
          </w:p>
        </w:tc>
        <w:tc>
          <w:tcPr>
            <w:tcW w:w="1276" w:type="dxa"/>
            <w:vAlign w:val="center"/>
          </w:tcPr>
          <w:p w14:paraId="63D98FBE">
            <w:pPr>
              <w:pStyle w:val="15"/>
            </w:pPr>
            <w:r>
              <w:t>≥2项</w:t>
            </w:r>
          </w:p>
        </w:tc>
        <w:tc>
          <w:tcPr>
            <w:tcW w:w="1843" w:type="dxa"/>
            <w:vAlign w:val="center"/>
          </w:tcPr>
          <w:p w14:paraId="1E68C007">
            <w:pPr>
              <w:pStyle w:val="15"/>
            </w:pPr>
            <w:r>
              <w:t>计划标准</w:t>
            </w:r>
          </w:p>
        </w:tc>
      </w:tr>
      <w:tr w14:paraId="64654D3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913A9D5"/>
        </w:tc>
        <w:tc>
          <w:tcPr>
            <w:tcW w:w="1276" w:type="dxa"/>
            <w:vAlign w:val="center"/>
          </w:tcPr>
          <w:p w14:paraId="7D11657A">
            <w:pPr>
              <w:pStyle w:val="15"/>
            </w:pPr>
            <w:r>
              <w:t>质量指标</w:t>
            </w:r>
          </w:p>
        </w:tc>
        <w:tc>
          <w:tcPr>
            <w:tcW w:w="1332" w:type="dxa"/>
            <w:vAlign w:val="center"/>
          </w:tcPr>
          <w:p w14:paraId="5E9A813E">
            <w:pPr>
              <w:pStyle w:val="15"/>
            </w:pPr>
            <w:r>
              <w:t>活动合格率</w:t>
            </w:r>
          </w:p>
        </w:tc>
        <w:tc>
          <w:tcPr>
            <w:tcW w:w="2891" w:type="dxa"/>
            <w:vAlign w:val="center"/>
          </w:tcPr>
          <w:p w14:paraId="5F4DCAEE">
            <w:pPr>
              <w:pStyle w:val="15"/>
            </w:pPr>
            <w:r>
              <w:t>两次活动合格率</w:t>
            </w:r>
          </w:p>
        </w:tc>
        <w:tc>
          <w:tcPr>
            <w:tcW w:w="1276" w:type="dxa"/>
            <w:vAlign w:val="center"/>
          </w:tcPr>
          <w:p w14:paraId="4B924EFA">
            <w:pPr>
              <w:pStyle w:val="15"/>
            </w:pPr>
            <w:r>
              <w:t>100%</w:t>
            </w:r>
          </w:p>
        </w:tc>
        <w:tc>
          <w:tcPr>
            <w:tcW w:w="1843" w:type="dxa"/>
            <w:vAlign w:val="center"/>
          </w:tcPr>
          <w:p w14:paraId="2EEAEA9E">
            <w:pPr>
              <w:pStyle w:val="15"/>
            </w:pPr>
            <w:r>
              <w:t>计划标准</w:t>
            </w:r>
          </w:p>
        </w:tc>
      </w:tr>
      <w:tr w14:paraId="5DFA75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7B85399"/>
        </w:tc>
        <w:tc>
          <w:tcPr>
            <w:tcW w:w="1276" w:type="dxa"/>
            <w:vAlign w:val="center"/>
          </w:tcPr>
          <w:p w14:paraId="7D20B75D">
            <w:pPr>
              <w:pStyle w:val="15"/>
            </w:pPr>
            <w:r>
              <w:t>时效指标</w:t>
            </w:r>
          </w:p>
        </w:tc>
        <w:tc>
          <w:tcPr>
            <w:tcW w:w="1332" w:type="dxa"/>
            <w:vAlign w:val="center"/>
          </w:tcPr>
          <w:p w14:paraId="0BD1D457">
            <w:pPr>
              <w:pStyle w:val="15"/>
            </w:pPr>
            <w:r>
              <w:t>活动及时性</w:t>
            </w:r>
          </w:p>
        </w:tc>
        <w:tc>
          <w:tcPr>
            <w:tcW w:w="2891" w:type="dxa"/>
            <w:vAlign w:val="center"/>
          </w:tcPr>
          <w:p w14:paraId="70810C56">
            <w:pPr>
              <w:pStyle w:val="15"/>
            </w:pPr>
            <w:r>
              <w:t>各项活动完成的及时性</w:t>
            </w:r>
          </w:p>
        </w:tc>
        <w:tc>
          <w:tcPr>
            <w:tcW w:w="1276" w:type="dxa"/>
            <w:vAlign w:val="center"/>
          </w:tcPr>
          <w:p w14:paraId="4F7723AE">
            <w:pPr>
              <w:pStyle w:val="15"/>
            </w:pPr>
            <w:r>
              <w:t>及时</w:t>
            </w:r>
          </w:p>
        </w:tc>
        <w:tc>
          <w:tcPr>
            <w:tcW w:w="1843" w:type="dxa"/>
            <w:vAlign w:val="center"/>
          </w:tcPr>
          <w:p w14:paraId="05B6D82C">
            <w:pPr>
              <w:pStyle w:val="15"/>
            </w:pPr>
            <w:r>
              <w:t>计划标准</w:t>
            </w:r>
          </w:p>
        </w:tc>
      </w:tr>
      <w:tr w14:paraId="4EEA2C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76AEE49"/>
        </w:tc>
        <w:tc>
          <w:tcPr>
            <w:tcW w:w="1276" w:type="dxa"/>
            <w:vAlign w:val="center"/>
          </w:tcPr>
          <w:p w14:paraId="2E3A5C41">
            <w:pPr>
              <w:pStyle w:val="15"/>
            </w:pPr>
            <w:r>
              <w:t>成本指标</w:t>
            </w:r>
          </w:p>
        </w:tc>
        <w:tc>
          <w:tcPr>
            <w:tcW w:w="1332" w:type="dxa"/>
            <w:vAlign w:val="center"/>
          </w:tcPr>
          <w:p w14:paraId="3AE6F16E">
            <w:pPr>
              <w:pStyle w:val="15"/>
            </w:pPr>
            <w:r>
              <w:t>项目成本控制</w:t>
            </w:r>
          </w:p>
        </w:tc>
        <w:tc>
          <w:tcPr>
            <w:tcW w:w="2891" w:type="dxa"/>
            <w:vAlign w:val="center"/>
          </w:tcPr>
          <w:p w14:paraId="77B59849">
            <w:pPr>
              <w:pStyle w:val="15"/>
            </w:pPr>
            <w:r>
              <w:t>目经费支出是否按照具体文件规定控制成本不超标</w:t>
            </w:r>
          </w:p>
        </w:tc>
        <w:tc>
          <w:tcPr>
            <w:tcW w:w="1276" w:type="dxa"/>
            <w:vAlign w:val="center"/>
          </w:tcPr>
          <w:p w14:paraId="5ED9AD08">
            <w:pPr>
              <w:pStyle w:val="15"/>
            </w:pPr>
            <w:r>
              <w:t>≤2万元</w:t>
            </w:r>
          </w:p>
        </w:tc>
        <w:tc>
          <w:tcPr>
            <w:tcW w:w="1843" w:type="dxa"/>
            <w:vAlign w:val="center"/>
          </w:tcPr>
          <w:p w14:paraId="68903E3D">
            <w:pPr>
              <w:pStyle w:val="15"/>
            </w:pPr>
            <w:r>
              <w:t>计划标准</w:t>
            </w:r>
          </w:p>
        </w:tc>
      </w:tr>
      <w:tr w14:paraId="7C407FE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5041682">
            <w:pPr>
              <w:pStyle w:val="16"/>
            </w:pPr>
            <w:r>
              <w:t>效益指标</w:t>
            </w:r>
          </w:p>
        </w:tc>
        <w:tc>
          <w:tcPr>
            <w:tcW w:w="1276" w:type="dxa"/>
            <w:vAlign w:val="center"/>
          </w:tcPr>
          <w:p w14:paraId="77E9BABE">
            <w:pPr>
              <w:pStyle w:val="15"/>
            </w:pPr>
            <w:r>
              <w:t>社会效益指标</w:t>
            </w:r>
          </w:p>
        </w:tc>
        <w:tc>
          <w:tcPr>
            <w:tcW w:w="1332" w:type="dxa"/>
            <w:vAlign w:val="center"/>
          </w:tcPr>
          <w:p w14:paraId="0F195B9F">
            <w:pPr>
              <w:pStyle w:val="15"/>
            </w:pPr>
            <w:r>
              <w:t>提高社会公众基本公共文化服务水平</w:t>
            </w:r>
          </w:p>
        </w:tc>
        <w:tc>
          <w:tcPr>
            <w:tcW w:w="2891" w:type="dxa"/>
            <w:vAlign w:val="center"/>
          </w:tcPr>
          <w:p w14:paraId="34B57130">
            <w:pPr>
              <w:pStyle w:val="15"/>
            </w:pPr>
            <w:r>
              <w:t>项目对提高社会公众基本公共文化服务水平的影响程度</w:t>
            </w:r>
          </w:p>
        </w:tc>
        <w:tc>
          <w:tcPr>
            <w:tcW w:w="1276" w:type="dxa"/>
            <w:vAlign w:val="center"/>
          </w:tcPr>
          <w:p w14:paraId="48B23852">
            <w:pPr>
              <w:pStyle w:val="15"/>
            </w:pPr>
            <w:r>
              <w:t>提高</w:t>
            </w:r>
          </w:p>
        </w:tc>
        <w:tc>
          <w:tcPr>
            <w:tcW w:w="1843" w:type="dxa"/>
            <w:vAlign w:val="center"/>
          </w:tcPr>
          <w:p w14:paraId="78D85E4A">
            <w:pPr>
              <w:pStyle w:val="15"/>
            </w:pPr>
            <w:r>
              <w:t>计划标准</w:t>
            </w:r>
          </w:p>
        </w:tc>
      </w:tr>
      <w:tr w14:paraId="6F43A3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780CD98"/>
        </w:tc>
        <w:tc>
          <w:tcPr>
            <w:tcW w:w="1276" w:type="dxa"/>
            <w:vAlign w:val="center"/>
          </w:tcPr>
          <w:p w14:paraId="7980B4AB">
            <w:pPr>
              <w:pStyle w:val="15"/>
            </w:pPr>
            <w:r>
              <w:t>可持续影响指标</w:t>
            </w:r>
          </w:p>
        </w:tc>
        <w:tc>
          <w:tcPr>
            <w:tcW w:w="1332" w:type="dxa"/>
            <w:vAlign w:val="center"/>
          </w:tcPr>
          <w:p w14:paraId="5322FC6A">
            <w:pPr>
              <w:pStyle w:val="15"/>
            </w:pPr>
            <w:r>
              <w:t>提高人民群众的精神文化生活具有可持续影响</w:t>
            </w:r>
          </w:p>
        </w:tc>
        <w:tc>
          <w:tcPr>
            <w:tcW w:w="2891" w:type="dxa"/>
            <w:vAlign w:val="center"/>
          </w:tcPr>
          <w:p w14:paraId="1C4306E8">
            <w:pPr>
              <w:pStyle w:val="15"/>
            </w:pPr>
            <w:r>
              <w:t>提供必要的人、财、物的支持，保障有效提高人民群众的精神文化生活</w:t>
            </w:r>
          </w:p>
        </w:tc>
        <w:tc>
          <w:tcPr>
            <w:tcW w:w="1276" w:type="dxa"/>
            <w:vAlign w:val="center"/>
          </w:tcPr>
          <w:p w14:paraId="456E809F">
            <w:pPr>
              <w:pStyle w:val="15"/>
            </w:pPr>
            <w:r>
              <w:t>可持续</w:t>
            </w:r>
          </w:p>
        </w:tc>
        <w:tc>
          <w:tcPr>
            <w:tcW w:w="1843" w:type="dxa"/>
            <w:vAlign w:val="center"/>
          </w:tcPr>
          <w:p w14:paraId="445EE646">
            <w:pPr>
              <w:pStyle w:val="15"/>
            </w:pPr>
            <w:r>
              <w:t>计划标准</w:t>
            </w:r>
          </w:p>
        </w:tc>
      </w:tr>
      <w:tr w14:paraId="001661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16F2326">
            <w:pPr>
              <w:pStyle w:val="16"/>
            </w:pPr>
            <w:r>
              <w:t>满意度指标</w:t>
            </w:r>
          </w:p>
        </w:tc>
        <w:tc>
          <w:tcPr>
            <w:tcW w:w="1276" w:type="dxa"/>
            <w:vAlign w:val="center"/>
          </w:tcPr>
          <w:p w14:paraId="74EDFF17">
            <w:pPr>
              <w:pStyle w:val="15"/>
            </w:pPr>
            <w:r>
              <w:t>服务对象满意度指标</w:t>
            </w:r>
          </w:p>
        </w:tc>
        <w:tc>
          <w:tcPr>
            <w:tcW w:w="1332" w:type="dxa"/>
            <w:vAlign w:val="center"/>
          </w:tcPr>
          <w:p w14:paraId="25601A32">
            <w:pPr>
              <w:pStyle w:val="15"/>
            </w:pPr>
            <w:r>
              <w:t>服务对象满意度</w:t>
            </w:r>
          </w:p>
        </w:tc>
        <w:tc>
          <w:tcPr>
            <w:tcW w:w="2891" w:type="dxa"/>
            <w:vAlign w:val="center"/>
          </w:tcPr>
          <w:p w14:paraId="0830C770">
            <w:pPr>
              <w:pStyle w:val="15"/>
            </w:pPr>
            <w:r>
              <w:t>服务对象对文化馆开放和提供的基本公共文化服务的满意程度</w:t>
            </w:r>
          </w:p>
        </w:tc>
        <w:tc>
          <w:tcPr>
            <w:tcW w:w="1276" w:type="dxa"/>
            <w:vAlign w:val="center"/>
          </w:tcPr>
          <w:p w14:paraId="76ACABE3">
            <w:pPr>
              <w:pStyle w:val="15"/>
            </w:pPr>
            <w:r>
              <w:t>≥90%</w:t>
            </w:r>
          </w:p>
        </w:tc>
        <w:tc>
          <w:tcPr>
            <w:tcW w:w="1843" w:type="dxa"/>
            <w:vAlign w:val="center"/>
          </w:tcPr>
          <w:p w14:paraId="04718C30">
            <w:pPr>
              <w:pStyle w:val="15"/>
            </w:pPr>
            <w:r>
              <w:t>调查问卷</w:t>
            </w:r>
          </w:p>
        </w:tc>
      </w:tr>
    </w:tbl>
    <w:p w14:paraId="134268EA">
      <w:pPr>
        <w:sectPr>
          <w:pgSz w:w="11900" w:h="16840"/>
          <w:pgMar w:top="1984" w:right="1304" w:bottom="1134" w:left="1304" w:header="720" w:footer="720" w:gutter="0"/>
          <w:cols w:space="720" w:num="1"/>
        </w:sectPr>
      </w:pPr>
    </w:p>
    <w:p w14:paraId="7D2F07ED">
      <w:pPr>
        <w:jc w:val="center"/>
      </w:pPr>
      <w:r>
        <w:rPr>
          <w:rFonts w:ascii="方正仿宋_GBK" w:hAnsi="方正仿宋_GBK" w:eastAsia="方正仿宋_GBK" w:cs="方正仿宋_GBK"/>
          <w:color w:val="000000"/>
          <w:sz w:val="28"/>
        </w:rPr>
        <w:t xml:space="preserve"> </w:t>
      </w:r>
    </w:p>
    <w:p w14:paraId="70761F29">
      <w:pPr>
        <w:ind w:firstLine="560"/>
        <w:jc w:val="left"/>
        <w:outlineLvl w:val="3"/>
      </w:pPr>
      <w:bookmarkStart w:id="3" w:name="_Toc_4_4_0000000032"/>
      <w:r>
        <w:rPr>
          <w:rFonts w:hint="eastAsia" w:ascii="方正仿宋_GBK" w:hAnsi="方正仿宋_GBK" w:eastAsia="方正仿宋_GBK" w:cs="方正仿宋_GBK"/>
          <w:color w:val="000000"/>
          <w:sz w:val="28"/>
        </w:rPr>
        <w:t>3</w:t>
      </w:r>
      <w:r>
        <w:rPr>
          <w:rFonts w:ascii="方正仿宋_GBK" w:hAnsi="方正仿宋_GBK" w:eastAsia="方正仿宋_GBK" w:cs="方正仿宋_GBK"/>
          <w:color w:val="000000"/>
          <w:sz w:val="28"/>
        </w:rPr>
        <w:t>.文化馆文化信息资源共享阅览室经费绩效目标表</w:t>
      </w:r>
      <w:bookmarkEnd w:id="3"/>
    </w:p>
    <w:tbl>
      <w:tblPr>
        <w:tblStyle w:val="9"/>
        <w:tblW w:w="9894" w:type="dxa"/>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304"/>
        <w:gridCol w:w="1276"/>
        <w:gridCol w:w="1843"/>
      </w:tblGrid>
      <w:tr w14:paraId="5C12BEB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051" w:type="dxa"/>
            <w:gridSpan w:val="6"/>
            <w:tcBorders>
              <w:top w:val="single" w:color="FFFFFF" w:sz="6" w:space="0"/>
              <w:left w:val="single" w:color="FFFFFF" w:sz="6" w:space="0"/>
              <w:right w:val="single" w:color="FFFFFF" w:sz="6" w:space="0"/>
            </w:tcBorders>
            <w:vAlign w:val="center"/>
          </w:tcPr>
          <w:p w14:paraId="4D7A2DE4">
            <w:pPr>
              <w:pStyle w:val="19"/>
            </w:pPr>
            <w:r>
              <w:t>357005永清县文化馆</w:t>
            </w:r>
          </w:p>
        </w:tc>
        <w:tc>
          <w:tcPr>
            <w:tcW w:w="1843" w:type="dxa"/>
            <w:tcBorders>
              <w:top w:val="single" w:color="FFFFFF" w:sz="6" w:space="0"/>
              <w:left w:val="single" w:color="FFFFFF" w:sz="6" w:space="0"/>
              <w:right w:val="single" w:color="FFFFFF" w:sz="6" w:space="0"/>
            </w:tcBorders>
            <w:vAlign w:val="center"/>
          </w:tcPr>
          <w:p w14:paraId="246E351B">
            <w:pPr>
              <w:pStyle w:val="14"/>
            </w:pPr>
            <w:r>
              <w:t>单位：元</w:t>
            </w:r>
          </w:p>
        </w:tc>
      </w:tr>
      <w:tr w14:paraId="5B95D1A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CB0E87E">
            <w:pPr>
              <w:pStyle w:val="13"/>
            </w:pPr>
            <w:r>
              <w:t>项目编码</w:t>
            </w:r>
          </w:p>
        </w:tc>
        <w:tc>
          <w:tcPr>
            <w:tcW w:w="2608" w:type="dxa"/>
            <w:gridSpan w:val="2"/>
            <w:vAlign w:val="center"/>
          </w:tcPr>
          <w:p w14:paraId="2CD78F1A">
            <w:pPr>
              <w:pStyle w:val="15"/>
            </w:pPr>
            <w:r>
              <w:t>13102322P00567810001L</w:t>
            </w:r>
          </w:p>
        </w:tc>
        <w:tc>
          <w:tcPr>
            <w:tcW w:w="1587" w:type="dxa"/>
            <w:vAlign w:val="center"/>
          </w:tcPr>
          <w:p w14:paraId="0A6C15FF">
            <w:pPr>
              <w:pStyle w:val="13"/>
            </w:pPr>
            <w:r>
              <w:t>项目名称</w:t>
            </w:r>
          </w:p>
        </w:tc>
        <w:tc>
          <w:tcPr>
            <w:tcW w:w="4423" w:type="dxa"/>
            <w:gridSpan w:val="3"/>
            <w:vAlign w:val="center"/>
          </w:tcPr>
          <w:p w14:paraId="73A23B9E">
            <w:pPr>
              <w:pStyle w:val="15"/>
            </w:pPr>
            <w:r>
              <w:t>文化馆文化信息资源共享阅览室经费</w:t>
            </w:r>
          </w:p>
        </w:tc>
      </w:tr>
      <w:tr w14:paraId="4BF23E1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E368A64">
            <w:pPr>
              <w:pStyle w:val="13"/>
            </w:pPr>
            <w:r>
              <w:t>预算规模及资金用途</w:t>
            </w:r>
          </w:p>
        </w:tc>
        <w:tc>
          <w:tcPr>
            <w:tcW w:w="1276" w:type="dxa"/>
            <w:vAlign w:val="center"/>
          </w:tcPr>
          <w:p w14:paraId="65134D7A">
            <w:pPr>
              <w:pStyle w:val="13"/>
            </w:pPr>
            <w:r>
              <w:t>预算数</w:t>
            </w:r>
          </w:p>
        </w:tc>
        <w:tc>
          <w:tcPr>
            <w:tcW w:w="1332" w:type="dxa"/>
            <w:vAlign w:val="center"/>
          </w:tcPr>
          <w:p w14:paraId="4455EF0D">
            <w:pPr>
              <w:pStyle w:val="15"/>
            </w:pPr>
            <w:r>
              <w:t>20000.00</w:t>
            </w:r>
          </w:p>
        </w:tc>
        <w:tc>
          <w:tcPr>
            <w:tcW w:w="1587" w:type="dxa"/>
            <w:vAlign w:val="center"/>
          </w:tcPr>
          <w:p w14:paraId="0BF62601">
            <w:pPr>
              <w:pStyle w:val="13"/>
            </w:pPr>
            <w:r>
              <w:t>其中：财政    资金</w:t>
            </w:r>
          </w:p>
        </w:tc>
        <w:tc>
          <w:tcPr>
            <w:tcW w:w="1304" w:type="dxa"/>
            <w:vAlign w:val="center"/>
          </w:tcPr>
          <w:p w14:paraId="7C9DB488">
            <w:pPr>
              <w:pStyle w:val="15"/>
            </w:pPr>
            <w:r>
              <w:t>20000.00</w:t>
            </w:r>
          </w:p>
        </w:tc>
        <w:tc>
          <w:tcPr>
            <w:tcW w:w="1276" w:type="dxa"/>
            <w:vAlign w:val="center"/>
          </w:tcPr>
          <w:p w14:paraId="70F057C1">
            <w:pPr>
              <w:pStyle w:val="13"/>
            </w:pPr>
            <w:r>
              <w:t>其他资金</w:t>
            </w:r>
          </w:p>
        </w:tc>
        <w:tc>
          <w:tcPr>
            <w:tcW w:w="1843" w:type="dxa"/>
            <w:vAlign w:val="center"/>
          </w:tcPr>
          <w:p w14:paraId="3222A1D9">
            <w:pPr>
              <w:pStyle w:val="15"/>
            </w:pPr>
            <w:r>
              <w:t xml:space="preserve"> </w:t>
            </w:r>
          </w:p>
        </w:tc>
      </w:tr>
      <w:tr w14:paraId="2463ED4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top"/>
          </w:tcPr>
          <w:p w14:paraId="6CAF7600"/>
        </w:tc>
        <w:tc>
          <w:tcPr>
            <w:tcW w:w="8618" w:type="dxa"/>
            <w:gridSpan w:val="6"/>
            <w:vAlign w:val="center"/>
          </w:tcPr>
          <w:p w14:paraId="2F69065D">
            <w:pPr>
              <w:pStyle w:val="15"/>
            </w:pPr>
            <w:r>
              <w:t>为广大阅览者服务，本着“一切为了读者，读者至上”的宗旨。提供优质的服务环境和阅读环境，保障能够免费开放。</w:t>
            </w:r>
          </w:p>
        </w:tc>
      </w:tr>
      <w:tr w14:paraId="2D758F8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9FCF627">
            <w:pPr>
              <w:pStyle w:val="13"/>
            </w:pPr>
            <w:r>
              <w:t>资金支出计划（%）</w:t>
            </w:r>
          </w:p>
        </w:tc>
        <w:tc>
          <w:tcPr>
            <w:tcW w:w="2608" w:type="dxa"/>
            <w:gridSpan w:val="2"/>
            <w:vAlign w:val="center"/>
          </w:tcPr>
          <w:p w14:paraId="5027ACE7">
            <w:pPr>
              <w:pStyle w:val="13"/>
            </w:pPr>
            <w:r>
              <w:t>3月底</w:t>
            </w:r>
          </w:p>
        </w:tc>
        <w:tc>
          <w:tcPr>
            <w:tcW w:w="1587" w:type="dxa"/>
            <w:vAlign w:val="center"/>
          </w:tcPr>
          <w:p w14:paraId="6AA550F0">
            <w:pPr>
              <w:pStyle w:val="13"/>
            </w:pPr>
            <w:r>
              <w:t>6月底</w:t>
            </w:r>
          </w:p>
        </w:tc>
        <w:tc>
          <w:tcPr>
            <w:tcW w:w="1304" w:type="dxa"/>
            <w:vAlign w:val="center"/>
          </w:tcPr>
          <w:p w14:paraId="5C732355">
            <w:pPr>
              <w:pStyle w:val="13"/>
            </w:pPr>
            <w:r>
              <w:t>10月底</w:t>
            </w:r>
          </w:p>
        </w:tc>
        <w:tc>
          <w:tcPr>
            <w:tcW w:w="3119" w:type="dxa"/>
            <w:gridSpan w:val="2"/>
            <w:vAlign w:val="center"/>
          </w:tcPr>
          <w:p w14:paraId="63D96E89">
            <w:pPr>
              <w:pStyle w:val="13"/>
            </w:pPr>
            <w:r>
              <w:t>12月底</w:t>
            </w:r>
          </w:p>
        </w:tc>
      </w:tr>
      <w:tr w14:paraId="52E99CB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top"/>
          </w:tcPr>
          <w:p w14:paraId="274516E7"/>
        </w:tc>
        <w:tc>
          <w:tcPr>
            <w:tcW w:w="2608" w:type="dxa"/>
            <w:gridSpan w:val="2"/>
            <w:vAlign w:val="center"/>
          </w:tcPr>
          <w:p w14:paraId="47F473DE">
            <w:pPr>
              <w:pStyle w:val="16"/>
            </w:pPr>
            <w:r>
              <w:t>25%</w:t>
            </w:r>
          </w:p>
        </w:tc>
        <w:tc>
          <w:tcPr>
            <w:tcW w:w="1587" w:type="dxa"/>
            <w:vAlign w:val="center"/>
          </w:tcPr>
          <w:p w14:paraId="087387DE">
            <w:pPr>
              <w:pStyle w:val="16"/>
            </w:pPr>
            <w:r>
              <w:t>50%</w:t>
            </w:r>
          </w:p>
        </w:tc>
        <w:tc>
          <w:tcPr>
            <w:tcW w:w="1304" w:type="dxa"/>
            <w:vAlign w:val="center"/>
          </w:tcPr>
          <w:p w14:paraId="708B73BE">
            <w:pPr>
              <w:pStyle w:val="16"/>
            </w:pPr>
            <w:r>
              <w:t>75%</w:t>
            </w:r>
          </w:p>
        </w:tc>
        <w:tc>
          <w:tcPr>
            <w:tcW w:w="3119" w:type="dxa"/>
            <w:gridSpan w:val="2"/>
            <w:vAlign w:val="center"/>
          </w:tcPr>
          <w:p w14:paraId="1CCDD2BD">
            <w:pPr>
              <w:pStyle w:val="16"/>
            </w:pPr>
            <w:r>
              <w:t>100%</w:t>
            </w:r>
          </w:p>
        </w:tc>
      </w:tr>
      <w:tr w14:paraId="025FB14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0588F57">
            <w:pPr>
              <w:pStyle w:val="13"/>
            </w:pPr>
            <w:r>
              <w:t>绩效目标</w:t>
            </w:r>
          </w:p>
        </w:tc>
        <w:tc>
          <w:tcPr>
            <w:tcW w:w="8618" w:type="dxa"/>
            <w:gridSpan w:val="6"/>
            <w:vAlign w:val="center"/>
          </w:tcPr>
          <w:p w14:paraId="67D84286">
            <w:pPr>
              <w:pStyle w:val="15"/>
            </w:pPr>
            <w:r>
              <w:t>1.目标内容1开展免费数字文化服务</w:t>
            </w:r>
          </w:p>
          <w:p w14:paraId="5191DD86">
            <w:pPr>
              <w:pStyle w:val="15"/>
            </w:pPr>
            <w:r>
              <w:t>2.目标内容2保障设备正常运转</w:t>
            </w:r>
          </w:p>
        </w:tc>
      </w:tr>
    </w:tbl>
    <w:p w14:paraId="0B05B9AF">
      <w:pPr>
        <w:spacing w:line="2" w:lineRule="exact"/>
        <w:jc w:val="center"/>
      </w:pPr>
      <w:r>
        <w:rPr>
          <w:rFonts w:ascii="方正书宋_GBK" w:hAnsi="方正书宋_GBK" w:eastAsia="方正书宋_GBK" w:cs="方正书宋_GBK"/>
          <w:color w:val="000000"/>
        </w:rPr>
        <w:t xml:space="preserve"> </w:t>
      </w:r>
    </w:p>
    <w:tbl>
      <w:tblPr>
        <w:tblStyle w:val="9"/>
        <w:tblW w:w="989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2891"/>
        <w:gridCol w:w="1276"/>
        <w:gridCol w:w="1843"/>
      </w:tblGrid>
      <w:tr w14:paraId="125DD5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041BF81">
            <w:pPr>
              <w:pStyle w:val="13"/>
            </w:pPr>
            <w:r>
              <w:t>一级指标</w:t>
            </w:r>
          </w:p>
        </w:tc>
        <w:tc>
          <w:tcPr>
            <w:tcW w:w="1276" w:type="dxa"/>
            <w:vAlign w:val="center"/>
          </w:tcPr>
          <w:p w14:paraId="01FDBE95">
            <w:pPr>
              <w:pStyle w:val="13"/>
            </w:pPr>
            <w:r>
              <w:t>二级指标</w:t>
            </w:r>
          </w:p>
        </w:tc>
        <w:tc>
          <w:tcPr>
            <w:tcW w:w="1332" w:type="dxa"/>
            <w:vAlign w:val="center"/>
          </w:tcPr>
          <w:p w14:paraId="7E6916AE">
            <w:pPr>
              <w:pStyle w:val="13"/>
            </w:pPr>
            <w:r>
              <w:t>三级指标</w:t>
            </w:r>
          </w:p>
        </w:tc>
        <w:tc>
          <w:tcPr>
            <w:tcW w:w="2891" w:type="dxa"/>
            <w:vAlign w:val="center"/>
          </w:tcPr>
          <w:p w14:paraId="29FC0BE3">
            <w:pPr>
              <w:pStyle w:val="13"/>
            </w:pPr>
            <w:r>
              <w:t>绩效指标描述</w:t>
            </w:r>
          </w:p>
        </w:tc>
        <w:tc>
          <w:tcPr>
            <w:tcW w:w="1276" w:type="dxa"/>
            <w:vAlign w:val="center"/>
          </w:tcPr>
          <w:p w14:paraId="1197C1C2">
            <w:pPr>
              <w:pStyle w:val="13"/>
            </w:pPr>
            <w:r>
              <w:t>指标值</w:t>
            </w:r>
          </w:p>
        </w:tc>
        <w:tc>
          <w:tcPr>
            <w:tcW w:w="1843" w:type="dxa"/>
            <w:vAlign w:val="center"/>
          </w:tcPr>
          <w:p w14:paraId="760AC4E6">
            <w:pPr>
              <w:pStyle w:val="13"/>
            </w:pPr>
            <w:r>
              <w:t>指标值确定依据</w:t>
            </w:r>
          </w:p>
        </w:tc>
      </w:tr>
      <w:tr w14:paraId="27B443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D6C7E48">
            <w:pPr>
              <w:pStyle w:val="16"/>
            </w:pPr>
            <w:r>
              <w:t>产出指标</w:t>
            </w:r>
          </w:p>
        </w:tc>
        <w:tc>
          <w:tcPr>
            <w:tcW w:w="1276" w:type="dxa"/>
            <w:vAlign w:val="center"/>
          </w:tcPr>
          <w:p w14:paraId="6549377E">
            <w:pPr>
              <w:pStyle w:val="15"/>
            </w:pPr>
            <w:r>
              <w:t>数量指标</w:t>
            </w:r>
          </w:p>
        </w:tc>
        <w:tc>
          <w:tcPr>
            <w:tcW w:w="1332" w:type="dxa"/>
            <w:vAlign w:val="center"/>
          </w:tcPr>
          <w:p w14:paraId="5A2D447F">
            <w:pPr>
              <w:pStyle w:val="15"/>
            </w:pPr>
            <w:r>
              <w:t>开展数字文化服务</w:t>
            </w:r>
          </w:p>
        </w:tc>
        <w:tc>
          <w:tcPr>
            <w:tcW w:w="2891" w:type="dxa"/>
            <w:vAlign w:val="center"/>
          </w:tcPr>
          <w:p w14:paraId="3BACA5C2">
            <w:pPr>
              <w:pStyle w:val="15"/>
            </w:pPr>
            <w:r>
              <w:t>平均每月开放服务天数</w:t>
            </w:r>
          </w:p>
        </w:tc>
        <w:tc>
          <w:tcPr>
            <w:tcW w:w="1276" w:type="dxa"/>
            <w:vAlign w:val="center"/>
          </w:tcPr>
          <w:p w14:paraId="688320E9">
            <w:pPr>
              <w:pStyle w:val="15"/>
            </w:pPr>
            <w:r>
              <w:t>≥28天</w:t>
            </w:r>
          </w:p>
        </w:tc>
        <w:tc>
          <w:tcPr>
            <w:tcW w:w="1843" w:type="dxa"/>
            <w:vAlign w:val="center"/>
          </w:tcPr>
          <w:p w14:paraId="6163FDD8">
            <w:pPr>
              <w:pStyle w:val="15"/>
            </w:pPr>
          </w:p>
        </w:tc>
      </w:tr>
      <w:tr w14:paraId="1F5801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95E5D38"/>
        </w:tc>
        <w:tc>
          <w:tcPr>
            <w:tcW w:w="1276" w:type="dxa"/>
            <w:vAlign w:val="center"/>
          </w:tcPr>
          <w:p w14:paraId="2C01FF6D">
            <w:pPr>
              <w:pStyle w:val="15"/>
            </w:pPr>
            <w:r>
              <w:t>质量指标</w:t>
            </w:r>
          </w:p>
        </w:tc>
        <w:tc>
          <w:tcPr>
            <w:tcW w:w="1332" w:type="dxa"/>
            <w:vAlign w:val="center"/>
          </w:tcPr>
          <w:p w14:paraId="79CC52F7">
            <w:pPr>
              <w:pStyle w:val="15"/>
            </w:pPr>
            <w:r>
              <w:t>保障设备运转</w:t>
            </w:r>
          </w:p>
        </w:tc>
        <w:tc>
          <w:tcPr>
            <w:tcW w:w="2891" w:type="dxa"/>
            <w:vAlign w:val="center"/>
          </w:tcPr>
          <w:p w14:paraId="30744FF5">
            <w:pPr>
              <w:pStyle w:val="15"/>
            </w:pPr>
            <w:r>
              <w:t>保障设备正常运转数量</w:t>
            </w:r>
          </w:p>
        </w:tc>
        <w:tc>
          <w:tcPr>
            <w:tcW w:w="1276" w:type="dxa"/>
            <w:vAlign w:val="center"/>
          </w:tcPr>
          <w:p w14:paraId="039990AE">
            <w:pPr>
              <w:pStyle w:val="15"/>
            </w:pPr>
            <w:r>
              <w:t>≥25台</w:t>
            </w:r>
          </w:p>
        </w:tc>
        <w:tc>
          <w:tcPr>
            <w:tcW w:w="1843" w:type="dxa"/>
            <w:vAlign w:val="center"/>
          </w:tcPr>
          <w:p w14:paraId="68DD2D8B">
            <w:pPr>
              <w:pStyle w:val="15"/>
            </w:pPr>
          </w:p>
        </w:tc>
      </w:tr>
      <w:tr w14:paraId="1AF082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BC02B54"/>
        </w:tc>
        <w:tc>
          <w:tcPr>
            <w:tcW w:w="1276" w:type="dxa"/>
            <w:vAlign w:val="center"/>
          </w:tcPr>
          <w:p w14:paraId="02F378AA">
            <w:pPr>
              <w:pStyle w:val="15"/>
            </w:pPr>
            <w:r>
              <w:t>时效指标</w:t>
            </w:r>
          </w:p>
        </w:tc>
        <w:tc>
          <w:tcPr>
            <w:tcW w:w="1332" w:type="dxa"/>
            <w:vAlign w:val="center"/>
          </w:tcPr>
          <w:p w14:paraId="4DD197B9">
            <w:pPr>
              <w:pStyle w:val="15"/>
            </w:pPr>
            <w:r>
              <w:t>开放时间</w:t>
            </w:r>
          </w:p>
        </w:tc>
        <w:tc>
          <w:tcPr>
            <w:tcW w:w="2891" w:type="dxa"/>
            <w:vAlign w:val="center"/>
          </w:tcPr>
          <w:p w14:paraId="7A424FDC">
            <w:pPr>
              <w:pStyle w:val="15"/>
            </w:pPr>
            <w:r>
              <w:t>完成开放日的时间保障</w:t>
            </w:r>
          </w:p>
        </w:tc>
        <w:tc>
          <w:tcPr>
            <w:tcW w:w="1276" w:type="dxa"/>
            <w:vAlign w:val="center"/>
          </w:tcPr>
          <w:p w14:paraId="55175F37">
            <w:pPr>
              <w:pStyle w:val="15"/>
            </w:pPr>
            <w:r>
              <w:t>≥9小时</w:t>
            </w:r>
          </w:p>
        </w:tc>
        <w:tc>
          <w:tcPr>
            <w:tcW w:w="1843" w:type="dxa"/>
            <w:vAlign w:val="center"/>
          </w:tcPr>
          <w:p w14:paraId="153BB02A">
            <w:pPr>
              <w:pStyle w:val="15"/>
            </w:pPr>
          </w:p>
        </w:tc>
      </w:tr>
      <w:tr w14:paraId="06D55C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7F32152"/>
        </w:tc>
        <w:tc>
          <w:tcPr>
            <w:tcW w:w="1276" w:type="dxa"/>
            <w:vAlign w:val="center"/>
          </w:tcPr>
          <w:p w14:paraId="28483F01">
            <w:pPr>
              <w:pStyle w:val="15"/>
            </w:pPr>
            <w:r>
              <w:t>成本指标</w:t>
            </w:r>
          </w:p>
        </w:tc>
        <w:tc>
          <w:tcPr>
            <w:tcW w:w="1332" w:type="dxa"/>
            <w:vAlign w:val="center"/>
          </w:tcPr>
          <w:p w14:paraId="4B2046D1">
            <w:pPr>
              <w:pStyle w:val="15"/>
            </w:pPr>
            <w:r>
              <w:t>项目成本控制</w:t>
            </w:r>
          </w:p>
        </w:tc>
        <w:tc>
          <w:tcPr>
            <w:tcW w:w="2891" w:type="dxa"/>
            <w:vAlign w:val="center"/>
          </w:tcPr>
          <w:p w14:paraId="21CB31FD">
            <w:pPr>
              <w:pStyle w:val="15"/>
            </w:pPr>
            <w:r>
              <w:t>目经费支出是否按照具体文件规定控制成本不超标</w:t>
            </w:r>
          </w:p>
        </w:tc>
        <w:tc>
          <w:tcPr>
            <w:tcW w:w="1276" w:type="dxa"/>
            <w:vAlign w:val="center"/>
          </w:tcPr>
          <w:p w14:paraId="522FE02B">
            <w:pPr>
              <w:pStyle w:val="15"/>
            </w:pPr>
            <w:r>
              <w:t>按规定标准</w:t>
            </w:r>
          </w:p>
        </w:tc>
        <w:tc>
          <w:tcPr>
            <w:tcW w:w="1843" w:type="dxa"/>
            <w:vAlign w:val="center"/>
          </w:tcPr>
          <w:p w14:paraId="0250B6EC">
            <w:pPr>
              <w:pStyle w:val="15"/>
            </w:pPr>
          </w:p>
        </w:tc>
      </w:tr>
      <w:tr w14:paraId="172373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7E9C08D">
            <w:pPr>
              <w:pStyle w:val="16"/>
            </w:pPr>
            <w:r>
              <w:t>效益指标</w:t>
            </w:r>
          </w:p>
        </w:tc>
        <w:tc>
          <w:tcPr>
            <w:tcW w:w="1276" w:type="dxa"/>
            <w:vAlign w:val="center"/>
          </w:tcPr>
          <w:p w14:paraId="21E18983">
            <w:pPr>
              <w:pStyle w:val="15"/>
            </w:pPr>
            <w:r>
              <w:t>社会效益指标</w:t>
            </w:r>
          </w:p>
        </w:tc>
        <w:tc>
          <w:tcPr>
            <w:tcW w:w="1332" w:type="dxa"/>
            <w:vAlign w:val="center"/>
          </w:tcPr>
          <w:p w14:paraId="43FC16C8">
            <w:pPr>
              <w:pStyle w:val="15"/>
            </w:pPr>
            <w:r>
              <w:t>坚持公益，保障基本</w:t>
            </w:r>
          </w:p>
        </w:tc>
        <w:tc>
          <w:tcPr>
            <w:tcW w:w="2891" w:type="dxa"/>
            <w:vAlign w:val="center"/>
          </w:tcPr>
          <w:p w14:paraId="2ADD6575">
            <w:pPr>
              <w:pStyle w:val="15"/>
            </w:pPr>
            <w:r>
              <w:t>丰富群众文化生活，促进精神文明建设。</w:t>
            </w:r>
          </w:p>
        </w:tc>
        <w:tc>
          <w:tcPr>
            <w:tcW w:w="1276" w:type="dxa"/>
            <w:vAlign w:val="center"/>
          </w:tcPr>
          <w:p w14:paraId="74B9495A">
            <w:pPr>
              <w:pStyle w:val="15"/>
            </w:pPr>
            <w:r>
              <w:t>得到提升</w:t>
            </w:r>
          </w:p>
        </w:tc>
        <w:tc>
          <w:tcPr>
            <w:tcW w:w="1843" w:type="dxa"/>
            <w:vAlign w:val="center"/>
          </w:tcPr>
          <w:p w14:paraId="5F506C41">
            <w:pPr>
              <w:pStyle w:val="15"/>
            </w:pPr>
          </w:p>
        </w:tc>
      </w:tr>
      <w:tr w14:paraId="4F90EC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0DBE710"/>
        </w:tc>
        <w:tc>
          <w:tcPr>
            <w:tcW w:w="1276" w:type="dxa"/>
            <w:vAlign w:val="center"/>
          </w:tcPr>
          <w:p w14:paraId="3DEB0BB2">
            <w:pPr>
              <w:pStyle w:val="15"/>
            </w:pPr>
            <w:r>
              <w:t>可持续影响指标</w:t>
            </w:r>
          </w:p>
        </w:tc>
        <w:tc>
          <w:tcPr>
            <w:tcW w:w="1332" w:type="dxa"/>
            <w:vAlign w:val="center"/>
          </w:tcPr>
          <w:p w14:paraId="65109355">
            <w:pPr>
              <w:pStyle w:val="15"/>
            </w:pPr>
            <w:r>
              <w:t>长效机制健全性</w:t>
            </w:r>
          </w:p>
        </w:tc>
        <w:tc>
          <w:tcPr>
            <w:tcW w:w="2891" w:type="dxa"/>
            <w:vAlign w:val="center"/>
          </w:tcPr>
          <w:p w14:paraId="261028ED">
            <w:pPr>
              <w:pStyle w:val="15"/>
            </w:pPr>
            <w:r>
              <w:t>长效机制的健全情况</w:t>
            </w:r>
          </w:p>
        </w:tc>
        <w:tc>
          <w:tcPr>
            <w:tcW w:w="1276" w:type="dxa"/>
            <w:vAlign w:val="center"/>
          </w:tcPr>
          <w:p w14:paraId="302A6C67">
            <w:pPr>
              <w:pStyle w:val="15"/>
            </w:pPr>
            <w:r>
              <w:t>健全</w:t>
            </w:r>
          </w:p>
        </w:tc>
        <w:tc>
          <w:tcPr>
            <w:tcW w:w="1843" w:type="dxa"/>
            <w:vAlign w:val="center"/>
          </w:tcPr>
          <w:p w14:paraId="54B5259F">
            <w:pPr>
              <w:pStyle w:val="15"/>
            </w:pPr>
          </w:p>
        </w:tc>
      </w:tr>
      <w:tr w14:paraId="75F68F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7F88BA1">
            <w:pPr>
              <w:pStyle w:val="16"/>
            </w:pPr>
            <w:r>
              <w:t>满意度指标</w:t>
            </w:r>
          </w:p>
        </w:tc>
        <w:tc>
          <w:tcPr>
            <w:tcW w:w="1276" w:type="dxa"/>
            <w:vAlign w:val="center"/>
          </w:tcPr>
          <w:p w14:paraId="35339ADE">
            <w:pPr>
              <w:pStyle w:val="15"/>
            </w:pPr>
            <w:r>
              <w:t>服务对象满意度指标</w:t>
            </w:r>
          </w:p>
        </w:tc>
        <w:tc>
          <w:tcPr>
            <w:tcW w:w="1332" w:type="dxa"/>
            <w:vAlign w:val="center"/>
          </w:tcPr>
          <w:p w14:paraId="7CBA8D4C">
            <w:pPr>
              <w:pStyle w:val="15"/>
            </w:pPr>
            <w:r>
              <w:t>服务对象满意度</w:t>
            </w:r>
          </w:p>
        </w:tc>
        <w:tc>
          <w:tcPr>
            <w:tcW w:w="2891" w:type="dxa"/>
            <w:vAlign w:val="center"/>
          </w:tcPr>
          <w:p w14:paraId="7558E1DB">
            <w:pPr>
              <w:pStyle w:val="15"/>
            </w:pPr>
            <w:r>
              <w:t>服务对象对文化馆开放和提供的基本公共文化服务的满意程度</w:t>
            </w:r>
          </w:p>
        </w:tc>
        <w:tc>
          <w:tcPr>
            <w:tcW w:w="1276" w:type="dxa"/>
            <w:vAlign w:val="center"/>
          </w:tcPr>
          <w:p w14:paraId="03488E16">
            <w:pPr>
              <w:pStyle w:val="15"/>
            </w:pPr>
            <w:r>
              <w:t>≥90%</w:t>
            </w:r>
          </w:p>
        </w:tc>
        <w:tc>
          <w:tcPr>
            <w:tcW w:w="1843" w:type="dxa"/>
            <w:vAlign w:val="center"/>
          </w:tcPr>
          <w:p w14:paraId="5EC374DA">
            <w:pPr>
              <w:pStyle w:val="15"/>
            </w:pPr>
          </w:p>
        </w:tc>
      </w:tr>
    </w:tbl>
    <w:p w14:paraId="27816527">
      <w:pPr>
        <w:sectPr>
          <w:pgSz w:w="11900" w:h="16840"/>
          <w:pgMar w:top="1984" w:right="1304" w:bottom="1134" w:left="1304" w:header="720" w:footer="720" w:gutter="0"/>
          <w:cols w:space="720" w:num="1"/>
        </w:sectPr>
      </w:pPr>
    </w:p>
    <w:p w14:paraId="062F9523">
      <w:pPr>
        <w:jc w:val="center"/>
      </w:pPr>
      <w:r>
        <w:rPr>
          <w:rFonts w:ascii="方正仿宋_GBK" w:hAnsi="方正仿宋_GBK" w:eastAsia="方正仿宋_GBK" w:cs="方正仿宋_GBK"/>
          <w:color w:val="000000"/>
          <w:sz w:val="28"/>
        </w:rPr>
        <w:t xml:space="preserve"> </w:t>
      </w:r>
    </w:p>
    <w:p w14:paraId="2F612C36">
      <w:pPr>
        <w:ind w:firstLine="560"/>
        <w:jc w:val="left"/>
        <w:outlineLvl w:val="3"/>
      </w:pPr>
      <w:bookmarkStart w:id="4" w:name="_Toc_4_4_0000000033"/>
      <w:r>
        <w:rPr>
          <w:rFonts w:hint="eastAsia" w:ascii="方正仿宋_GBK" w:hAnsi="方正仿宋_GBK" w:eastAsia="方正仿宋_GBK" w:cs="方正仿宋_GBK"/>
          <w:color w:val="000000"/>
          <w:sz w:val="28"/>
        </w:rPr>
        <w:t>4</w:t>
      </w:r>
      <w:r>
        <w:rPr>
          <w:rFonts w:ascii="方正仿宋_GBK" w:hAnsi="方正仿宋_GBK" w:eastAsia="方正仿宋_GBK" w:cs="方正仿宋_GBK"/>
          <w:color w:val="000000"/>
          <w:sz w:val="28"/>
        </w:rPr>
        <w:t>.文化馆文化信息资源共享阅览室外包服务保障经费绩效目标表</w:t>
      </w:r>
      <w:bookmarkEnd w:id="4"/>
    </w:p>
    <w:tbl>
      <w:tblPr>
        <w:tblStyle w:val="9"/>
        <w:tblW w:w="9894" w:type="dxa"/>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304"/>
        <w:gridCol w:w="1276"/>
        <w:gridCol w:w="1843"/>
      </w:tblGrid>
      <w:tr w14:paraId="614B2FA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051" w:type="dxa"/>
            <w:gridSpan w:val="6"/>
            <w:tcBorders>
              <w:top w:val="single" w:color="FFFFFF" w:sz="6" w:space="0"/>
              <w:left w:val="single" w:color="FFFFFF" w:sz="6" w:space="0"/>
              <w:right w:val="single" w:color="FFFFFF" w:sz="6" w:space="0"/>
            </w:tcBorders>
            <w:vAlign w:val="center"/>
          </w:tcPr>
          <w:p w14:paraId="57DD7EFD">
            <w:pPr>
              <w:pStyle w:val="19"/>
            </w:pPr>
            <w:r>
              <w:t>357005永清县文化馆</w:t>
            </w:r>
          </w:p>
        </w:tc>
        <w:tc>
          <w:tcPr>
            <w:tcW w:w="1843" w:type="dxa"/>
            <w:tcBorders>
              <w:top w:val="single" w:color="FFFFFF" w:sz="6" w:space="0"/>
              <w:left w:val="single" w:color="FFFFFF" w:sz="6" w:space="0"/>
              <w:right w:val="single" w:color="FFFFFF" w:sz="6" w:space="0"/>
            </w:tcBorders>
            <w:vAlign w:val="center"/>
          </w:tcPr>
          <w:p w14:paraId="3FC9070F">
            <w:pPr>
              <w:pStyle w:val="14"/>
            </w:pPr>
            <w:r>
              <w:t>单位：元</w:t>
            </w:r>
          </w:p>
        </w:tc>
      </w:tr>
      <w:tr w14:paraId="50B3E9E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A77D53A">
            <w:pPr>
              <w:pStyle w:val="13"/>
            </w:pPr>
            <w:r>
              <w:t>项目编码</w:t>
            </w:r>
          </w:p>
        </w:tc>
        <w:tc>
          <w:tcPr>
            <w:tcW w:w="2608" w:type="dxa"/>
            <w:gridSpan w:val="2"/>
            <w:vAlign w:val="center"/>
          </w:tcPr>
          <w:p w14:paraId="1F7CE384">
            <w:pPr>
              <w:pStyle w:val="15"/>
            </w:pPr>
            <w:r>
              <w:t>13102322P00567910001A</w:t>
            </w:r>
          </w:p>
        </w:tc>
        <w:tc>
          <w:tcPr>
            <w:tcW w:w="1587" w:type="dxa"/>
            <w:vAlign w:val="center"/>
          </w:tcPr>
          <w:p w14:paraId="4B832608">
            <w:pPr>
              <w:pStyle w:val="13"/>
            </w:pPr>
            <w:r>
              <w:t>项目名称</w:t>
            </w:r>
          </w:p>
        </w:tc>
        <w:tc>
          <w:tcPr>
            <w:tcW w:w="4423" w:type="dxa"/>
            <w:gridSpan w:val="3"/>
            <w:vAlign w:val="center"/>
          </w:tcPr>
          <w:p w14:paraId="0FA9E2E1">
            <w:pPr>
              <w:pStyle w:val="15"/>
            </w:pPr>
            <w:r>
              <w:t>文化馆文化信息资源共享阅览室外包服务保障经费</w:t>
            </w:r>
          </w:p>
        </w:tc>
      </w:tr>
      <w:tr w14:paraId="7FD55A0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F4618B0">
            <w:pPr>
              <w:pStyle w:val="13"/>
            </w:pPr>
            <w:r>
              <w:t>预算规模及资金用途</w:t>
            </w:r>
          </w:p>
        </w:tc>
        <w:tc>
          <w:tcPr>
            <w:tcW w:w="1276" w:type="dxa"/>
            <w:vAlign w:val="center"/>
          </w:tcPr>
          <w:p w14:paraId="6418A1E5">
            <w:pPr>
              <w:pStyle w:val="13"/>
            </w:pPr>
            <w:r>
              <w:t>预算数</w:t>
            </w:r>
          </w:p>
        </w:tc>
        <w:tc>
          <w:tcPr>
            <w:tcW w:w="1332" w:type="dxa"/>
            <w:vAlign w:val="center"/>
          </w:tcPr>
          <w:p w14:paraId="38CF5BFE">
            <w:pPr>
              <w:pStyle w:val="15"/>
            </w:pPr>
            <w:r>
              <w:t>60000.00</w:t>
            </w:r>
          </w:p>
        </w:tc>
        <w:tc>
          <w:tcPr>
            <w:tcW w:w="1587" w:type="dxa"/>
            <w:vAlign w:val="center"/>
          </w:tcPr>
          <w:p w14:paraId="64F4CC6B">
            <w:pPr>
              <w:pStyle w:val="13"/>
            </w:pPr>
            <w:r>
              <w:t>其中：财政    资金</w:t>
            </w:r>
          </w:p>
        </w:tc>
        <w:tc>
          <w:tcPr>
            <w:tcW w:w="1304" w:type="dxa"/>
            <w:vAlign w:val="center"/>
          </w:tcPr>
          <w:p w14:paraId="7877E7DD">
            <w:pPr>
              <w:pStyle w:val="15"/>
            </w:pPr>
            <w:r>
              <w:t>60000.00</w:t>
            </w:r>
          </w:p>
        </w:tc>
        <w:tc>
          <w:tcPr>
            <w:tcW w:w="1276" w:type="dxa"/>
            <w:vAlign w:val="center"/>
          </w:tcPr>
          <w:p w14:paraId="16EBB244">
            <w:pPr>
              <w:pStyle w:val="13"/>
            </w:pPr>
            <w:r>
              <w:t>其他资金</w:t>
            </w:r>
          </w:p>
        </w:tc>
        <w:tc>
          <w:tcPr>
            <w:tcW w:w="1843" w:type="dxa"/>
            <w:vAlign w:val="center"/>
          </w:tcPr>
          <w:p w14:paraId="75344C4A">
            <w:pPr>
              <w:pStyle w:val="15"/>
            </w:pPr>
            <w:r>
              <w:t xml:space="preserve"> </w:t>
            </w:r>
          </w:p>
        </w:tc>
      </w:tr>
      <w:tr w14:paraId="41A2E00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top"/>
          </w:tcPr>
          <w:p w14:paraId="47D31FB8"/>
        </w:tc>
        <w:tc>
          <w:tcPr>
            <w:tcW w:w="8618" w:type="dxa"/>
            <w:gridSpan w:val="6"/>
            <w:vAlign w:val="center"/>
          </w:tcPr>
          <w:p w14:paraId="0F6CDAC2">
            <w:pPr>
              <w:pStyle w:val="15"/>
            </w:pPr>
            <w:r>
              <w:t>为广大阅览者服务，本着“一切为了读者，读者至上”的宗旨。提供优质的服务环境和阅读环境，保障能够免费开放。</w:t>
            </w:r>
          </w:p>
        </w:tc>
      </w:tr>
      <w:tr w14:paraId="6500398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CBBD5F3">
            <w:pPr>
              <w:pStyle w:val="13"/>
            </w:pPr>
            <w:r>
              <w:t>资金支出计划（%）</w:t>
            </w:r>
          </w:p>
        </w:tc>
        <w:tc>
          <w:tcPr>
            <w:tcW w:w="2608" w:type="dxa"/>
            <w:gridSpan w:val="2"/>
            <w:vAlign w:val="center"/>
          </w:tcPr>
          <w:p w14:paraId="13460254">
            <w:pPr>
              <w:pStyle w:val="13"/>
            </w:pPr>
            <w:r>
              <w:t>3月底</w:t>
            </w:r>
          </w:p>
        </w:tc>
        <w:tc>
          <w:tcPr>
            <w:tcW w:w="1587" w:type="dxa"/>
            <w:vAlign w:val="center"/>
          </w:tcPr>
          <w:p w14:paraId="33A1EF7B">
            <w:pPr>
              <w:pStyle w:val="13"/>
            </w:pPr>
            <w:r>
              <w:t>6月底</w:t>
            </w:r>
          </w:p>
        </w:tc>
        <w:tc>
          <w:tcPr>
            <w:tcW w:w="1304" w:type="dxa"/>
            <w:vAlign w:val="center"/>
          </w:tcPr>
          <w:p w14:paraId="646241FF">
            <w:pPr>
              <w:pStyle w:val="13"/>
            </w:pPr>
            <w:r>
              <w:t>10月底</w:t>
            </w:r>
          </w:p>
        </w:tc>
        <w:tc>
          <w:tcPr>
            <w:tcW w:w="3119" w:type="dxa"/>
            <w:gridSpan w:val="2"/>
            <w:vAlign w:val="center"/>
          </w:tcPr>
          <w:p w14:paraId="0DF497C4">
            <w:pPr>
              <w:pStyle w:val="13"/>
            </w:pPr>
            <w:r>
              <w:t>12月底</w:t>
            </w:r>
          </w:p>
        </w:tc>
      </w:tr>
      <w:tr w14:paraId="2F1B53C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top"/>
          </w:tcPr>
          <w:p w14:paraId="6D0CFFF3"/>
        </w:tc>
        <w:tc>
          <w:tcPr>
            <w:tcW w:w="2608" w:type="dxa"/>
            <w:gridSpan w:val="2"/>
            <w:vAlign w:val="center"/>
          </w:tcPr>
          <w:p w14:paraId="6A662144">
            <w:pPr>
              <w:pStyle w:val="16"/>
            </w:pPr>
            <w:r>
              <w:t>25%</w:t>
            </w:r>
          </w:p>
        </w:tc>
        <w:tc>
          <w:tcPr>
            <w:tcW w:w="1587" w:type="dxa"/>
            <w:vAlign w:val="center"/>
          </w:tcPr>
          <w:p w14:paraId="1E8ED183">
            <w:pPr>
              <w:pStyle w:val="16"/>
            </w:pPr>
            <w:r>
              <w:t>50%</w:t>
            </w:r>
          </w:p>
        </w:tc>
        <w:tc>
          <w:tcPr>
            <w:tcW w:w="1304" w:type="dxa"/>
            <w:vAlign w:val="center"/>
          </w:tcPr>
          <w:p w14:paraId="70538AE4">
            <w:pPr>
              <w:pStyle w:val="16"/>
            </w:pPr>
            <w:r>
              <w:t>75%</w:t>
            </w:r>
          </w:p>
        </w:tc>
        <w:tc>
          <w:tcPr>
            <w:tcW w:w="3119" w:type="dxa"/>
            <w:gridSpan w:val="2"/>
            <w:vAlign w:val="center"/>
          </w:tcPr>
          <w:p w14:paraId="46281C1D">
            <w:pPr>
              <w:pStyle w:val="16"/>
            </w:pPr>
            <w:r>
              <w:t>100%</w:t>
            </w:r>
          </w:p>
        </w:tc>
      </w:tr>
      <w:tr w14:paraId="5B873A5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2C54455">
            <w:pPr>
              <w:pStyle w:val="13"/>
            </w:pPr>
            <w:r>
              <w:t>绩效目标</w:t>
            </w:r>
          </w:p>
        </w:tc>
        <w:tc>
          <w:tcPr>
            <w:tcW w:w="8618" w:type="dxa"/>
            <w:gridSpan w:val="6"/>
            <w:vAlign w:val="center"/>
          </w:tcPr>
          <w:p w14:paraId="0E15735A">
            <w:pPr>
              <w:pStyle w:val="15"/>
            </w:pPr>
            <w:r>
              <w:t>1.目标内容1建成全国文化信息资源共享工程县级基层服务点</w:t>
            </w:r>
          </w:p>
          <w:p w14:paraId="492EB965">
            <w:pPr>
              <w:pStyle w:val="15"/>
            </w:pPr>
            <w:r>
              <w:t>2.目标内容2开展免费数字文化服务</w:t>
            </w:r>
          </w:p>
        </w:tc>
      </w:tr>
    </w:tbl>
    <w:p w14:paraId="4EA97FCB">
      <w:pPr>
        <w:spacing w:line="2" w:lineRule="exact"/>
        <w:jc w:val="center"/>
      </w:pPr>
      <w:r>
        <w:rPr>
          <w:rFonts w:ascii="方正书宋_GBK" w:hAnsi="方正书宋_GBK" w:eastAsia="方正书宋_GBK" w:cs="方正书宋_GBK"/>
          <w:color w:val="000000"/>
        </w:rPr>
        <w:t xml:space="preserve"> </w:t>
      </w:r>
    </w:p>
    <w:tbl>
      <w:tblPr>
        <w:tblStyle w:val="9"/>
        <w:tblW w:w="989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2891"/>
        <w:gridCol w:w="1276"/>
        <w:gridCol w:w="1843"/>
      </w:tblGrid>
      <w:tr w14:paraId="50C6E6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30858B2">
            <w:pPr>
              <w:pStyle w:val="13"/>
            </w:pPr>
            <w:r>
              <w:t>一级指标</w:t>
            </w:r>
          </w:p>
        </w:tc>
        <w:tc>
          <w:tcPr>
            <w:tcW w:w="1276" w:type="dxa"/>
            <w:vAlign w:val="center"/>
          </w:tcPr>
          <w:p w14:paraId="094101A2">
            <w:pPr>
              <w:pStyle w:val="13"/>
            </w:pPr>
            <w:r>
              <w:t>二级指标</w:t>
            </w:r>
          </w:p>
        </w:tc>
        <w:tc>
          <w:tcPr>
            <w:tcW w:w="1332" w:type="dxa"/>
            <w:vAlign w:val="center"/>
          </w:tcPr>
          <w:p w14:paraId="48E116CC">
            <w:pPr>
              <w:pStyle w:val="13"/>
            </w:pPr>
            <w:r>
              <w:t>三级指标</w:t>
            </w:r>
          </w:p>
        </w:tc>
        <w:tc>
          <w:tcPr>
            <w:tcW w:w="2891" w:type="dxa"/>
            <w:vAlign w:val="center"/>
          </w:tcPr>
          <w:p w14:paraId="3513F091">
            <w:pPr>
              <w:pStyle w:val="13"/>
            </w:pPr>
            <w:r>
              <w:t>绩效指标描述</w:t>
            </w:r>
          </w:p>
        </w:tc>
        <w:tc>
          <w:tcPr>
            <w:tcW w:w="1276" w:type="dxa"/>
            <w:vAlign w:val="center"/>
          </w:tcPr>
          <w:p w14:paraId="1B871816">
            <w:pPr>
              <w:pStyle w:val="13"/>
            </w:pPr>
            <w:r>
              <w:t>指标值</w:t>
            </w:r>
          </w:p>
        </w:tc>
        <w:tc>
          <w:tcPr>
            <w:tcW w:w="1843" w:type="dxa"/>
            <w:vAlign w:val="center"/>
          </w:tcPr>
          <w:p w14:paraId="4587B03B">
            <w:pPr>
              <w:pStyle w:val="13"/>
            </w:pPr>
            <w:r>
              <w:t>指标值确定依据</w:t>
            </w:r>
          </w:p>
        </w:tc>
      </w:tr>
      <w:tr w14:paraId="166CD7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6D942E1">
            <w:pPr>
              <w:pStyle w:val="16"/>
            </w:pPr>
            <w:r>
              <w:t>产出指标</w:t>
            </w:r>
          </w:p>
        </w:tc>
        <w:tc>
          <w:tcPr>
            <w:tcW w:w="1276" w:type="dxa"/>
            <w:vAlign w:val="center"/>
          </w:tcPr>
          <w:p w14:paraId="3A167A91">
            <w:pPr>
              <w:pStyle w:val="15"/>
            </w:pPr>
            <w:r>
              <w:t>数量指标</w:t>
            </w:r>
          </w:p>
        </w:tc>
        <w:tc>
          <w:tcPr>
            <w:tcW w:w="1332" w:type="dxa"/>
            <w:vAlign w:val="center"/>
          </w:tcPr>
          <w:p w14:paraId="36D76612">
            <w:pPr>
              <w:pStyle w:val="15"/>
            </w:pPr>
            <w:r>
              <w:t>开展数字文化服务</w:t>
            </w:r>
          </w:p>
        </w:tc>
        <w:tc>
          <w:tcPr>
            <w:tcW w:w="2891" w:type="dxa"/>
            <w:vAlign w:val="center"/>
          </w:tcPr>
          <w:p w14:paraId="14E543B7">
            <w:pPr>
              <w:pStyle w:val="15"/>
            </w:pPr>
            <w:r>
              <w:t>平均每月开放服务天数</w:t>
            </w:r>
          </w:p>
        </w:tc>
        <w:tc>
          <w:tcPr>
            <w:tcW w:w="1276" w:type="dxa"/>
            <w:vAlign w:val="center"/>
          </w:tcPr>
          <w:p w14:paraId="56C620D4">
            <w:pPr>
              <w:pStyle w:val="15"/>
            </w:pPr>
            <w:r>
              <w:t>≥28天</w:t>
            </w:r>
          </w:p>
        </w:tc>
        <w:tc>
          <w:tcPr>
            <w:tcW w:w="1843" w:type="dxa"/>
            <w:vAlign w:val="center"/>
          </w:tcPr>
          <w:p w14:paraId="700195E1">
            <w:pPr>
              <w:pStyle w:val="15"/>
            </w:pPr>
          </w:p>
        </w:tc>
      </w:tr>
      <w:tr w14:paraId="7A8C5D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9D112C1"/>
        </w:tc>
        <w:tc>
          <w:tcPr>
            <w:tcW w:w="1276" w:type="dxa"/>
            <w:vAlign w:val="center"/>
          </w:tcPr>
          <w:p w14:paraId="6C49FC33">
            <w:pPr>
              <w:pStyle w:val="15"/>
            </w:pPr>
            <w:r>
              <w:t>质量指标</w:t>
            </w:r>
          </w:p>
        </w:tc>
        <w:tc>
          <w:tcPr>
            <w:tcW w:w="1332" w:type="dxa"/>
            <w:vAlign w:val="center"/>
          </w:tcPr>
          <w:p w14:paraId="42DA2A5D">
            <w:pPr>
              <w:pStyle w:val="15"/>
            </w:pPr>
            <w:r>
              <w:t>保障设备运转</w:t>
            </w:r>
          </w:p>
        </w:tc>
        <w:tc>
          <w:tcPr>
            <w:tcW w:w="2891" w:type="dxa"/>
            <w:vAlign w:val="center"/>
          </w:tcPr>
          <w:p w14:paraId="2379C52C">
            <w:pPr>
              <w:pStyle w:val="15"/>
            </w:pPr>
            <w:r>
              <w:t>保障设备正常运转数量</w:t>
            </w:r>
          </w:p>
        </w:tc>
        <w:tc>
          <w:tcPr>
            <w:tcW w:w="1276" w:type="dxa"/>
            <w:vAlign w:val="center"/>
          </w:tcPr>
          <w:p w14:paraId="6B463F4C">
            <w:pPr>
              <w:pStyle w:val="15"/>
            </w:pPr>
            <w:r>
              <w:t>≥25台</w:t>
            </w:r>
          </w:p>
        </w:tc>
        <w:tc>
          <w:tcPr>
            <w:tcW w:w="1843" w:type="dxa"/>
            <w:vAlign w:val="center"/>
          </w:tcPr>
          <w:p w14:paraId="0287A101">
            <w:pPr>
              <w:pStyle w:val="15"/>
            </w:pPr>
          </w:p>
        </w:tc>
      </w:tr>
      <w:tr w14:paraId="02657D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60ED241"/>
        </w:tc>
        <w:tc>
          <w:tcPr>
            <w:tcW w:w="1276" w:type="dxa"/>
            <w:vAlign w:val="center"/>
          </w:tcPr>
          <w:p w14:paraId="74070FCB">
            <w:pPr>
              <w:pStyle w:val="15"/>
            </w:pPr>
            <w:r>
              <w:t>时效指标</w:t>
            </w:r>
          </w:p>
        </w:tc>
        <w:tc>
          <w:tcPr>
            <w:tcW w:w="1332" w:type="dxa"/>
            <w:vAlign w:val="center"/>
          </w:tcPr>
          <w:p w14:paraId="3F150C96">
            <w:pPr>
              <w:pStyle w:val="15"/>
            </w:pPr>
            <w:r>
              <w:t>开放时间</w:t>
            </w:r>
          </w:p>
        </w:tc>
        <w:tc>
          <w:tcPr>
            <w:tcW w:w="2891" w:type="dxa"/>
            <w:vAlign w:val="center"/>
          </w:tcPr>
          <w:p w14:paraId="757D84CC">
            <w:pPr>
              <w:pStyle w:val="15"/>
            </w:pPr>
            <w:r>
              <w:t>完成开放日的时间保障</w:t>
            </w:r>
          </w:p>
        </w:tc>
        <w:tc>
          <w:tcPr>
            <w:tcW w:w="1276" w:type="dxa"/>
            <w:vAlign w:val="center"/>
          </w:tcPr>
          <w:p w14:paraId="36788D91">
            <w:pPr>
              <w:pStyle w:val="15"/>
            </w:pPr>
            <w:r>
              <w:t>≥9小时</w:t>
            </w:r>
          </w:p>
        </w:tc>
        <w:tc>
          <w:tcPr>
            <w:tcW w:w="1843" w:type="dxa"/>
            <w:vAlign w:val="center"/>
          </w:tcPr>
          <w:p w14:paraId="627A0E4A">
            <w:pPr>
              <w:pStyle w:val="15"/>
            </w:pPr>
          </w:p>
        </w:tc>
      </w:tr>
      <w:tr w14:paraId="4BA8843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17B5621"/>
        </w:tc>
        <w:tc>
          <w:tcPr>
            <w:tcW w:w="1276" w:type="dxa"/>
            <w:vAlign w:val="center"/>
          </w:tcPr>
          <w:p w14:paraId="66530477">
            <w:pPr>
              <w:pStyle w:val="15"/>
            </w:pPr>
            <w:r>
              <w:t>成本指标</w:t>
            </w:r>
          </w:p>
        </w:tc>
        <w:tc>
          <w:tcPr>
            <w:tcW w:w="1332" w:type="dxa"/>
            <w:vAlign w:val="center"/>
          </w:tcPr>
          <w:p w14:paraId="4F1A9528">
            <w:pPr>
              <w:pStyle w:val="15"/>
            </w:pPr>
            <w:r>
              <w:t>项目成本控制</w:t>
            </w:r>
          </w:p>
        </w:tc>
        <w:tc>
          <w:tcPr>
            <w:tcW w:w="2891" w:type="dxa"/>
            <w:vAlign w:val="center"/>
          </w:tcPr>
          <w:p w14:paraId="23C33ED5">
            <w:pPr>
              <w:pStyle w:val="15"/>
            </w:pPr>
            <w:r>
              <w:t>目经费支出是否按照具体文件规定控制成本不超标</w:t>
            </w:r>
          </w:p>
        </w:tc>
        <w:tc>
          <w:tcPr>
            <w:tcW w:w="1276" w:type="dxa"/>
            <w:vAlign w:val="center"/>
          </w:tcPr>
          <w:p w14:paraId="7DF97D10">
            <w:pPr>
              <w:pStyle w:val="15"/>
            </w:pPr>
            <w:r>
              <w:t>按规定标准</w:t>
            </w:r>
          </w:p>
        </w:tc>
        <w:tc>
          <w:tcPr>
            <w:tcW w:w="1843" w:type="dxa"/>
            <w:vAlign w:val="center"/>
          </w:tcPr>
          <w:p w14:paraId="470BE5AF">
            <w:pPr>
              <w:pStyle w:val="15"/>
            </w:pPr>
          </w:p>
        </w:tc>
      </w:tr>
      <w:tr w14:paraId="6EA299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9D844A4">
            <w:pPr>
              <w:pStyle w:val="16"/>
            </w:pPr>
            <w:r>
              <w:t>效益指标</w:t>
            </w:r>
          </w:p>
        </w:tc>
        <w:tc>
          <w:tcPr>
            <w:tcW w:w="1276" w:type="dxa"/>
            <w:vAlign w:val="center"/>
          </w:tcPr>
          <w:p w14:paraId="35BD0865">
            <w:pPr>
              <w:pStyle w:val="15"/>
            </w:pPr>
            <w:r>
              <w:t>社会效益指标</w:t>
            </w:r>
          </w:p>
        </w:tc>
        <w:tc>
          <w:tcPr>
            <w:tcW w:w="1332" w:type="dxa"/>
            <w:vAlign w:val="center"/>
          </w:tcPr>
          <w:p w14:paraId="03FCD9B4">
            <w:pPr>
              <w:pStyle w:val="15"/>
            </w:pPr>
            <w:r>
              <w:t>坚持公益，保障基本</w:t>
            </w:r>
          </w:p>
        </w:tc>
        <w:tc>
          <w:tcPr>
            <w:tcW w:w="2891" w:type="dxa"/>
            <w:vAlign w:val="center"/>
          </w:tcPr>
          <w:p w14:paraId="62EA04AE">
            <w:pPr>
              <w:pStyle w:val="15"/>
            </w:pPr>
            <w:r>
              <w:t>丰富群众文化生活，促进精神文明建设。</w:t>
            </w:r>
          </w:p>
        </w:tc>
        <w:tc>
          <w:tcPr>
            <w:tcW w:w="1276" w:type="dxa"/>
            <w:vAlign w:val="center"/>
          </w:tcPr>
          <w:p w14:paraId="6D37E575">
            <w:pPr>
              <w:pStyle w:val="15"/>
            </w:pPr>
            <w:r>
              <w:t>得到提升</w:t>
            </w:r>
          </w:p>
        </w:tc>
        <w:tc>
          <w:tcPr>
            <w:tcW w:w="1843" w:type="dxa"/>
            <w:vAlign w:val="center"/>
          </w:tcPr>
          <w:p w14:paraId="4EB0C376">
            <w:pPr>
              <w:pStyle w:val="15"/>
            </w:pPr>
          </w:p>
        </w:tc>
      </w:tr>
      <w:tr w14:paraId="140A7B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B62F46C"/>
        </w:tc>
        <w:tc>
          <w:tcPr>
            <w:tcW w:w="1276" w:type="dxa"/>
            <w:vAlign w:val="center"/>
          </w:tcPr>
          <w:p w14:paraId="47088316">
            <w:pPr>
              <w:pStyle w:val="15"/>
            </w:pPr>
            <w:r>
              <w:t>可持续影响指标</w:t>
            </w:r>
          </w:p>
        </w:tc>
        <w:tc>
          <w:tcPr>
            <w:tcW w:w="1332" w:type="dxa"/>
            <w:vAlign w:val="center"/>
          </w:tcPr>
          <w:p w14:paraId="3D978FA3">
            <w:pPr>
              <w:pStyle w:val="15"/>
            </w:pPr>
            <w:r>
              <w:t>长效机制健全性</w:t>
            </w:r>
          </w:p>
        </w:tc>
        <w:tc>
          <w:tcPr>
            <w:tcW w:w="2891" w:type="dxa"/>
            <w:vAlign w:val="center"/>
          </w:tcPr>
          <w:p w14:paraId="5AD620A1">
            <w:pPr>
              <w:pStyle w:val="15"/>
            </w:pPr>
            <w:r>
              <w:t>长效机制的健全情况</w:t>
            </w:r>
          </w:p>
        </w:tc>
        <w:tc>
          <w:tcPr>
            <w:tcW w:w="1276" w:type="dxa"/>
            <w:vAlign w:val="center"/>
          </w:tcPr>
          <w:p w14:paraId="4AB41763">
            <w:pPr>
              <w:pStyle w:val="15"/>
            </w:pPr>
            <w:r>
              <w:t>健全</w:t>
            </w:r>
          </w:p>
        </w:tc>
        <w:tc>
          <w:tcPr>
            <w:tcW w:w="1843" w:type="dxa"/>
            <w:vAlign w:val="center"/>
          </w:tcPr>
          <w:p w14:paraId="02BD99F8">
            <w:pPr>
              <w:pStyle w:val="15"/>
            </w:pPr>
          </w:p>
        </w:tc>
      </w:tr>
      <w:tr w14:paraId="09F53B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8D9A691">
            <w:pPr>
              <w:pStyle w:val="16"/>
            </w:pPr>
            <w:r>
              <w:t>满意度指标</w:t>
            </w:r>
          </w:p>
        </w:tc>
        <w:tc>
          <w:tcPr>
            <w:tcW w:w="1276" w:type="dxa"/>
            <w:vAlign w:val="center"/>
          </w:tcPr>
          <w:p w14:paraId="3FFE9085">
            <w:pPr>
              <w:pStyle w:val="15"/>
            </w:pPr>
            <w:r>
              <w:t>服务对象满意度指标</w:t>
            </w:r>
          </w:p>
        </w:tc>
        <w:tc>
          <w:tcPr>
            <w:tcW w:w="1332" w:type="dxa"/>
            <w:vAlign w:val="center"/>
          </w:tcPr>
          <w:p w14:paraId="07AA5428">
            <w:pPr>
              <w:pStyle w:val="15"/>
            </w:pPr>
            <w:r>
              <w:t>群众满意度</w:t>
            </w:r>
          </w:p>
        </w:tc>
        <w:tc>
          <w:tcPr>
            <w:tcW w:w="2891" w:type="dxa"/>
            <w:vAlign w:val="center"/>
          </w:tcPr>
          <w:p w14:paraId="32DFD785">
            <w:pPr>
              <w:pStyle w:val="15"/>
            </w:pPr>
            <w:r>
              <w:t>通过走访和调查问卷</w:t>
            </w:r>
          </w:p>
        </w:tc>
        <w:tc>
          <w:tcPr>
            <w:tcW w:w="1276" w:type="dxa"/>
            <w:vAlign w:val="center"/>
          </w:tcPr>
          <w:p w14:paraId="5A2EC9CB">
            <w:pPr>
              <w:pStyle w:val="15"/>
            </w:pPr>
            <w:r>
              <w:t>≥90%</w:t>
            </w:r>
          </w:p>
        </w:tc>
        <w:tc>
          <w:tcPr>
            <w:tcW w:w="1843" w:type="dxa"/>
            <w:vAlign w:val="center"/>
          </w:tcPr>
          <w:p w14:paraId="118A6309">
            <w:pPr>
              <w:pStyle w:val="15"/>
            </w:pPr>
          </w:p>
        </w:tc>
      </w:tr>
    </w:tbl>
    <w:p w14:paraId="6F0F314C">
      <w:pPr>
        <w:sectPr>
          <w:pgSz w:w="11900" w:h="16840"/>
          <w:pgMar w:top="1984" w:right="1304" w:bottom="1134" w:left="1304" w:header="720" w:footer="720" w:gutter="0"/>
          <w:cols w:space="720" w:num="1"/>
        </w:sectPr>
      </w:pPr>
    </w:p>
    <w:p w14:paraId="318AE0F5">
      <w:pPr>
        <w:jc w:val="center"/>
      </w:pPr>
      <w:r>
        <w:rPr>
          <w:rFonts w:ascii="方正仿宋_GBK" w:hAnsi="方正仿宋_GBK" w:eastAsia="方正仿宋_GBK" w:cs="方正仿宋_GBK"/>
          <w:color w:val="000000"/>
          <w:sz w:val="28"/>
        </w:rPr>
        <w:t xml:space="preserve"> </w:t>
      </w:r>
    </w:p>
    <w:p w14:paraId="46C98F3F">
      <w:pPr>
        <w:ind w:firstLine="560"/>
        <w:jc w:val="left"/>
        <w:outlineLvl w:val="3"/>
      </w:pPr>
      <w:bookmarkStart w:id="5" w:name="_Toc_4_4_0000000034"/>
      <w:r>
        <w:rPr>
          <w:rFonts w:hint="eastAsia" w:ascii="方正仿宋_GBK" w:hAnsi="方正仿宋_GBK" w:eastAsia="方正仿宋_GBK" w:cs="方正仿宋_GBK"/>
          <w:color w:val="000000"/>
          <w:sz w:val="28"/>
        </w:rPr>
        <w:t>5</w:t>
      </w:r>
      <w:r>
        <w:rPr>
          <w:rFonts w:ascii="方正仿宋_GBK" w:hAnsi="方正仿宋_GBK" w:eastAsia="方正仿宋_GBK" w:cs="方正仿宋_GBK"/>
          <w:color w:val="000000"/>
          <w:sz w:val="28"/>
        </w:rPr>
        <w:t>.廊财教[2020]46号提前下达2021年中央补助地方美术馆公共图书馆文化馆（站）免费开放补助资金绩效目标表</w:t>
      </w:r>
      <w:bookmarkEnd w:id="5"/>
    </w:p>
    <w:tbl>
      <w:tblPr>
        <w:tblStyle w:val="9"/>
        <w:tblW w:w="9894" w:type="dxa"/>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304"/>
        <w:gridCol w:w="1276"/>
        <w:gridCol w:w="1843"/>
      </w:tblGrid>
      <w:tr w14:paraId="6FCB17A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051" w:type="dxa"/>
            <w:gridSpan w:val="6"/>
            <w:tcBorders>
              <w:top w:val="single" w:color="FFFFFF" w:sz="6" w:space="0"/>
              <w:left w:val="single" w:color="FFFFFF" w:sz="6" w:space="0"/>
              <w:right w:val="single" w:color="FFFFFF" w:sz="6" w:space="0"/>
            </w:tcBorders>
            <w:vAlign w:val="center"/>
          </w:tcPr>
          <w:p w14:paraId="37551CE5">
            <w:pPr>
              <w:pStyle w:val="19"/>
            </w:pPr>
            <w:r>
              <w:t>357005永清县文化馆</w:t>
            </w:r>
          </w:p>
        </w:tc>
        <w:tc>
          <w:tcPr>
            <w:tcW w:w="1843" w:type="dxa"/>
            <w:tcBorders>
              <w:top w:val="single" w:color="FFFFFF" w:sz="6" w:space="0"/>
              <w:left w:val="single" w:color="FFFFFF" w:sz="6" w:space="0"/>
              <w:right w:val="single" w:color="FFFFFF" w:sz="6" w:space="0"/>
            </w:tcBorders>
            <w:vAlign w:val="center"/>
          </w:tcPr>
          <w:p w14:paraId="60863F3C">
            <w:pPr>
              <w:pStyle w:val="14"/>
            </w:pPr>
            <w:r>
              <w:t>单位：元</w:t>
            </w:r>
          </w:p>
        </w:tc>
      </w:tr>
      <w:tr w14:paraId="34229BB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A1FB0EE">
            <w:pPr>
              <w:pStyle w:val="13"/>
            </w:pPr>
            <w:r>
              <w:t>项目编码</w:t>
            </w:r>
          </w:p>
        </w:tc>
        <w:tc>
          <w:tcPr>
            <w:tcW w:w="2608" w:type="dxa"/>
            <w:gridSpan w:val="2"/>
            <w:vAlign w:val="center"/>
          </w:tcPr>
          <w:p w14:paraId="2E65743B">
            <w:pPr>
              <w:pStyle w:val="15"/>
            </w:pPr>
            <w:r>
              <w:t>13102321ZLP0F6ITYUYO3</w:t>
            </w:r>
          </w:p>
        </w:tc>
        <w:tc>
          <w:tcPr>
            <w:tcW w:w="1587" w:type="dxa"/>
            <w:vAlign w:val="center"/>
          </w:tcPr>
          <w:p w14:paraId="74B1B5B8">
            <w:pPr>
              <w:pStyle w:val="13"/>
            </w:pPr>
            <w:r>
              <w:t>项目名称</w:t>
            </w:r>
          </w:p>
        </w:tc>
        <w:tc>
          <w:tcPr>
            <w:tcW w:w="4423" w:type="dxa"/>
            <w:gridSpan w:val="3"/>
            <w:vAlign w:val="center"/>
          </w:tcPr>
          <w:p w14:paraId="6E7D1AB1">
            <w:pPr>
              <w:pStyle w:val="15"/>
            </w:pPr>
            <w:r>
              <w:t>廊财教[2020]46号提前下达2021年中央补助地方美术馆公共图书馆文化馆（站）免费开放补助资金</w:t>
            </w:r>
          </w:p>
        </w:tc>
      </w:tr>
      <w:tr w14:paraId="3D8EFF2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C69B992">
            <w:pPr>
              <w:pStyle w:val="13"/>
            </w:pPr>
            <w:r>
              <w:t>预算规模及资金用途</w:t>
            </w:r>
          </w:p>
        </w:tc>
        <w:tc>
          <w:tcPr>
            <w:tcW w:w="1276" w:type="dxa"/>
            <w:vAlign w:val="center"/>
          </w:tcPr>
          <w:p w14:paraId="70CBD298">
            <w:pPr>
              <w:pStyle w:val="13"/>
            </w:pPr>
            <w:r>
              <w:t>预算数</w:t>
            </w:r>
          </w:p>
        </w:tc>
        <w:tc>
          <w:tcPr>
            <w:tcW w:w="1332" w:type="dxa"/>
            <w:vAlign w:val="center"/>
          </w:tcPr>
          <w:p w14:paraId="66F4D247">
            <w:pPr>
              <w:pStyle w:val="15"/>
            </w:pPr>
            <w:r>
              <w:t>70000.00</w:t>
            </w:r>
          </w:p>
        </w:tc>
        <w:tc>
          <w:tcPr>
            <w:tcW w:w="1587" w:type="dxa"/>
            <w:vAlign w:val="center"/>
          </w:tcPr>
          <w:p w14:paraId="7466FCAC">
            <w:pPr>
              <w:pStyle w:val="13"/>
            </w:pPr>
            <w:r>
              <w:t>其中：财政    资金</w:t>
            </w:r>
          </w:p>
        </w:tc>
        <w:tc>
          <w:tcPr>
            <w:tcW w:w="1304" w:type="dxa"/>
            <w:vAlign w:val="center"/>
          </w:tcPr>
          <w:p w14:paraId="2F165040">
            <w:pPr>
              <w:pStyle w:val="15"/>
            </w:pPr>
            <w:r>
              <w:t>70000.00</w:t>
            </w:r>
          </w:p>
        </w:tc>
        <w:tc>
          <w:tcPr>
            <w:tcW w:w="1276" w:type="dxa"/>
            <w:vAlign w:val="center"/>
          </w:tcPr>
          <w:p w14:paraId="7609ADAE">
            <w:pPr>
              <w:pStyle w:val="13"/>
            </w:pPr>
            <w:r>
              <w:t>其他资金</w:t>
            </w:r>
          </w:p>
        </w:tc>
        <w:tc>
          <w:tcPr>
            <w:tcW w:w="1843" w:type="dxa"/>
            <w:vAlign w:val="center"/>
          </w:tcPr>
          <w:p w14:paraId="09FCC2F4">
            <w:pPr>
              <w:pStyle w:val="15"/>
            </w:pPr>
            <w:r>
              <w:t xml:space="preserve"> </w:t>
            </w:r>
          </w:p>
        </w:tc>
      </w:tr>
      <w:tr w14:paraId="49630E7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top"/>
          </w:tcPr>
          <w:p w14:paraId="0391E7FB"/>
        </w:tc>
        <w:tc>
          <w:tcPr>
            <w:tcW w:w="8618" w:type="dxa"/>
            <w:gridSpan w:val="6"/>
            <w:vAlign w:val="center"/>
          </w:tcPr>
          <w:p w14:paraId="6A10ADD6">
            <w:pPr>
              <w:pStyle w:val="15"/>
            </w:pPr>
            <w:r>
              <w:t>县文化馆结转2021年中央免费开放金额7万，用于免费向社会公众开展基本公共文化服务。</w:t>
            </w:r>
          </w:p>
        </w:tc>
      </w:tr>
      <w:tr w14:paraId="33898DF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80A7585">
            <w:pPr>
              <w:pStyle w:val="13"/>
            </w:pPr>
            <w:r>
              <w:t>资金支出计划（%）</w:t>
            </w:r>
          </w:p>
        </w:tc>
        <w:tc>
          <w:tcPr>
            <w:tcW w:w="2608" w:type="dxa"/>
            <w:gridSpan w:val="2"/>
            <w:vAlign w:val="center"/>
          </w:tcPr>
          <w:p w14:paraId="0C59D987">
            <w:pPr>
              <w:pStyle w:val="13"/>
            </w:pPr>
            <w:r>
              <w:t>3月底</w:t>
            </w:r>
          </w:p>
        </w:tc>
        <w:tc>
          <w:tcPr>
            <w:tcW w:w="1587" w:type="dxa"/>
            <w:vAlign w:val="center"/>
          </w:tcPr>
          <w:p w14:paraId="3C0DACEE">
            <w:pPr>
              <w:pStyle w:val="13"/>
            </w:pPr>
            <w:r>
              <w:t>6月底</w:t>
            </w:r>
          </w:p>
        </w:tc>
        <w:tc>
          <w:tcPr>
            <w:tcW w:w="1304" w:type="dxa"/>
            <w:vAlign w:val="center"/>
          </w:tcPr>
          <w:p w14:paraId="4D6D657F">
            <w:pPr>
              <w:pStyle w:val="13"/>
            </w:pPr>
            <w:r>
              <w:t>10月底</w:t>
            </w:r>
          </w:p>
        </w:tc>
        <w:tc>
          <w:tcPr>
            <w:tcW w:w="3119" w:type="dxa"/>
            <w:gridSpan w:val="2"/>
            <w:vAlign w:val="center"/>
          </w:tcPr>
          <w:p w14:paraId="4570D5F2">
            <w:pPr>
              <w:pStyle w:val="13"/>
            </w:pPr>
            <w:r>
              <w:t>12月底</w:t>
            </w:r>
          </w:p>
        </w:tc>
      </w:tr>
      <w:tr w14:paraId="3046000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top"/>
          </w:tcPr>
          <w:p w14:paraId="6B0FC262"/>
        </w:tc>
        <w:tc>
          <w:tcPr>
            <w:tcW w:w="2608" w:type="dxa"/>
            <w:gridSpan w:val="2"/>
            <w:vAlign w:val="center"/>
          </w:tcPr>
          <w:p w14:paraId="07C85002">
            <w:pPr>
              <w:pStyle w:val="16"/>
            </w:pPr>
            <w:r>
              <w:t>30%</w:t>
            </w:r>
          </w:p>
        </w:tc>
        <w:tc>
          <w:tcPr>
            <w:tcW w:w="1587" w:type="dxa"/>
            <w:vAlign w:val="center"/>
          </w:tcPr>
          <w:p w14:paraId="38A0A5B6">
            <w:pPr>
              <w:pStyle w:val="16"/>
            </w:pPr>
            <w:r>
              <w:t>30%</w:t>
            </w:r>
          </w:p>
        </w:tc>
        <w:tc>
          <w:tcPr>
            <w:tcW w:w="1304" w:type="dxa"/>
            <w:vAlign w:val="center"/>
          </w:tcPr>
          <w:p w14:paraId="25FC015D">
            <w:pPr>
              <w:pStyle w:val="16"/>
            </w:pPr>
            <w:r>
              <w:t>100%</w:t>
            </w:r>
          </w:p>
        </w:tc>
        <w:tc>
          <w:tcPr>
            <w:tcW w:w="3119" w:type="dxa"/>
            <w:gridSpan w:val="2"/>
            <w:vAlign w:val="center"/>
          </w:tcPr>
          <w:p w14:paraId="57D4E952">
            <w:pPr>
              <w:pStyle w:val="16"/>
            </w:pPr>
            <w:r>
              <w:t>100%</w:t>
            </w:r>
          </w:p>
        </w:tc>
      </w:tr>
      <w:tr w14:paraId="1BAB5BA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A52BA38">
            <w:pPr>
              <w:pStyle w:val="13"/>
            </w:pPr>
            <w:r>
              <w:t>绩效目标</w:t>
            </w:r>
          </w:p>
        </w:tc>
        <w:tc>
          <w:tcPr>
            <w:tcW w:w="8618" w:type="dxa"/>
            <w:gridSpan w:val="6"/>
            <w:vAlign w:val="center"/>
          </w:tcPr>
          <w:p w14:paraId="0A0EF425">
            <w:pPr>
              <w:pStyle w:val="15"/>
            </w:pPr>
            <w:r>
              <w:t>1.开设科目全部免费开放</w:t>
            </w:r>
          </w:p>
          <w:p w14:paraId="6A6D1FC1">
            <w:pPr>
              <w:pStyle w:val="15"/>
            </w:pPr>
            <w:r>
              <w:t>2.举办展览展示、展演等文化活动</w:t>
            </w:r>
          </w:p>
          <w:p w14:paraId="3548CBA1">
            <w:pPr>
              <w:pStyle w:val="15"/>
            </w:pPr>
            <w:r>
              <w:t>3.提高社会公众基本公共文化服务水平</w:t>
            </w:r>
          </w:p>
        </w:tc>
      </w:tr>
    </w:tbl>
    <w:p w14:paraId="6D77796F">
      <w:pPr>
        <w:spacing w:line="2" w:lineRule="exact"/>
        <w:jc w:val="center"/>
      </w:pPr>
      <w:r>
        <w:rPr>
          <w:rFonts w:ascii="方正书宋_GBK" w:hAnsi="方正书宋_GBK" w:eastAsia="方正书宋_GBK" w:cs="方正书宋_GBK"/>
          <w:color w:val="000000"/>
        </w:rPr>
        <w:t xml:space="preserve"> </w:t>
      </w:r>
    </w:p>
    <w:tbl>
      <w:tblPr>
        <w:tblStyle w:val="9"/>
        <w:tblW w:w="989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2891"/>
        <w:gridCol w:w="1276"/>
        <w:gridCol w:w="1843"/>
      </w:tblGrid>
      <w:tr w14:paraId="4850654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F06F300">
            <w:pPr>
              <w:pStyle w:val="13"/>
            </w:pPr>
            <w:r>
              <w:t>一级指标</w:t>
            </w:r>
          </w:p>
        </w:tc>
        <w:tc>
          <w:tcPr>
            <w:tcW w:w="1276" w:type="dxa"/>
            <w:vAlign w:val="center"/>
          </w:tcPr>
          <w:p w14:paraId="5B394D6A">
            <w:pPr>
              <w:pStyle w:val="13"/>
            </w:pPr>
            <w:r>
              <w:t>二级指标</w:t>
            </w:r>
          </w:p>
        </w:tc>
        <w:tc>
          <w:tcPr>
            <w:tcW w:w="1332" w:type="dxa"/>
            <w:vAlign w:val="center"/>
          </w:tcPr>
          <w:p w14:paraId="346A8D60">
            <w:pPr>
              <w:pStyle w:val="13"/>
            </w:pPr>
            <w:r>
              <w:t>三级指标</w:t>
            </w:r>
          </w:p>
        </w:tc>
        <w:tc>
          <w:tcPr>
            <w:tcW w:w="2891" w:type="dxa"/>
            <w:vAlign w:val="center"/>
          </w:tcPr>
          <w:p w14:paraId="352CB642">
            <w:pPr>
              <w:pStyle w:val="13"/>
            </w:pPr>
            <w:r>
              <w:t>绩效指标描述</w:t>
            </w:r>
          </w:p>
        </w:tc>
        <w:tc>
          <w:tcPr>
            <w:tcW w:w="1276" w:type="dxa"/>
            <w:vAlign w:val="center"/>
          </w:tcPr>
          <w:p w14:paraId="0608CE17">
            <w:pPr>
              <w:pStyle w:val="13"/>
            </w:pPr>
            <w:r>
              <w:t>指标值</w:t>
            </w:r>
          </w:p>
        </w:tc>
        <w:tc>
          <w:tcPr>
            <w:tcW w:w="1843" w:type="dxa"/>
            <w:vAlign w:val="center"/>
          </w:tcPr>
          <w:p w14:paraId="49A774D0">
            <w:pPr>
              <w:pStyle w:val="13"/>
            </w:pPr>
            <w:r>
              <w:t>指标值确定依据</w:t>
            </w:r>
          </w:p>
        </w:tc>
      </w:tr>
      <w:tr w14:paraId="37F5E7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EFDD493">
            <w:pPr>
              <w:pStyle w:val="16"/>
            </w:pPr>
            <w:r>
              <w:t>产出指标</w:t>
            </w:r>
          </w:p>
        </w:tc>
        <w:tc>
          <w:tcPr>
            <w:tcW w:w="1276" w:type="dxa"/>
            <w:vAlign w:val="center"/>
          </w:tcPr>
          <w:p w14:paraId="58DEDE2C">
            <w:pPr>
              <w:pStyle w:val="15"/>
            </w:pPr>
            <w:r>
              <w:t>数量指标</w:t>
            </w:r>
          </w:p>
        </w:tc>
        <w:tc>
          <w:tcPr>
            <w:tcW w:w="1332" w:type="dxa"/>
            <w:vAlign w:val="center"/>
          </w:tcPr>
          <w:p w14:paraId="2AAADB6B">
            <w:pPr>
              <w:pStyle w:val="15"/>
            </w:pPr>
            <w:r>
              <w:t>科普教育讲座培训数量</w:t>
            </w:r>
          </w:p>
        </w:tc>
        <w:tc>
          <w:tcPr>
            <w:tcW w:w="2891" w:type="dxa"/>
            <w:vAlign w:val="center"/>
          </w:tcPr>
          <w:p w14:paraId="7257726A">
            <w:pPr>
              <w:pStyle w:val="15"/>
            </w:pPr>
            <w:r>
              <w:t>每周开设免费科普教育讲座培训班次</w:t>
            </w:r>
          </w:p>
        </w:tc>
        <w:tc>
          <w:tcPr>
            <w:tcW w:w="1276" w:type="dxa"/>
            <w:vAlign w:val="center"/>
          </w:tcPr>
          <w:p w14:paraId="0F9CF0C8">
            <w:pPr>
              <w:pStyle w:val="15"/>
            </w:pPr>
            <w:r>
              <w:t>≥5次</w:t>
            </w:r>
          </w:p>
        </w:tc>
        <w:tc>
          <w:tcPr>
            <w:tcW w:w="1843" w:type="dxa"/>
            <w:vAlign w:val="center"/>
          </w:tcPr>
          <w:p w14:paraId="0F174145">
            <w:pPr>
              <w:pStyle w:val="15"/>
            </w:pPr>
          </w:p>
        </w:tc>
      </w:tr>
      <w:tr w14:paraId="3D7B80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1815270"/>
        </w:tc>
        <w:tc>
          <w:tcPr>
            <w:tcW w:w="1276" w:type="dxa"/>
            <w:vAlign w:val="center"/>
          </w:tcPr>
          <w:p w14:paraId="311E30C1">
            <w:pPr>
              <w:pStyle w:val="15"/>
            </w:pPr>
            <w:r>
              <w:t>质量指标</w:t>
            </w:r>
          </w:p>
        </w:tc>
        <w:tc>
          <w:tcPr>
            <w:tcW w:w="1332" w:type="dxa"/>
            <w:vAlign w:val="center"/>
          </w:tcPr>
          <w:p w14:paraId="43D72015">
            <w:pPr>
              <w:pStyle w:val="15"/>
            </w:pPr>
            <w:r>
              <w:t>基本公共文化服务保障率</w:t>
            </w:r>
          </w:p>
        </w:tc>
        <w:tc>
          <w:tcPr>
            <w:tcW w:w="2891" w:type="dxa"/>
            <w:vAlign w:val="center"/>
          </w:tcPr>
          <w:p w14:paraId="1426B503">
            <w:pPr>
              <w:pStyle w:val="15"/>
            </w:pPr>
            <w:r>
              <w:t>上级资金支出要求对提供基本公共文化服务的保障程度</w:t>
            </w:r>
          </w:p>
        </w:tc>
        <w:tc>
          <w:tcPr>
            <w:tcW w:w="1276" w:type="dxa"/>
            <w:vAlign w:val="center"/>
          </w:tcPr>
          <w:p w14:paraId="541DF208">
            <w:pPr>
              <w:pStyle w:val="15"/>
            </w:pPr>
            <w:r>
              <w:t>100%</w:t>
            </w:r>
          </w:p>
        </w:tc>
        <w:tc>
          <w:tcPr>
            <w:tcW w:w="1843" w:type="dxa"/>
            <w:vAlign w:val="center"/>
          </w:tcPr>
          <w:p w14:paraId="42DA5D7C">
            <w:pPr>
              <w:pStyle w:val="15"/>
            </w:pPr>
          </w:p>
        </w:tc>
      </w:tr>
      <w:tr w14:paraId="121BCDE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4A52EAD"/>
        </w:tc>
        <w:tc>
          <w:tcPr>
            <w:tcW w:w="1276" w:type="dxa"/>
            <w:vAlign w:val="center"/>
          </w:tcPr>
          <w:p w14:paraId="253EEAD1">
            <w:pPr>
              <w:pStyle w:val="15"/>
            </w:pPr>
            <w:r>
              <w:t>时效指标</w:t>
            </w:r>
          </w:p>
        </w:tc>
        <w:tc>
          <w:tcPr>
            <w:tcW w:w="1332" w:type="dxa"/>
            <w:vAlign w:val="center"/>
          </w:tcPr>
          <w:p w14:paraId="5FB7E767">
            <w:pPr>
              <w:pStyle w:val="15"/>
            </w:pPr>
            <w:r>
              <w:t>资金到位及时率</w:t>
            </w:r>
          </w:p>
        </w:tc>
        <w:tc>
          <w:tcPr>
            <w:tcW w:w="2891" w:type="dxa"/>
            <w:vAlign w:val="center"/>
          </w:tcPr>
          <w:p w14:paraId="20E1E127">
            <w:pPr>
              <w:pStyle w:val="15"/>
            </w:pPr>
            <w:r>
              <w:t>反映上级资金是否及时下达</w:t>
            </w:r>
          </w:p>
        </w:tc>
        <w:tc>
          <w:tcPr>
            <w:tcW w:w="1276" w:type="dxa"/>
            <w:vAlign w:val="center"/>
          </w:tcPr>
          <w:p w14:paraId="34996F7C">
            <w:pPr>
              <w:pStyle w:val="15"/>
            </w:pPr>
            <w:r>
              <w:t>≥95%</w:t>
            </w:r>
          </w:p>
        </w:tc>
        <w:tc>
          <w:tcPr>
            <w:tcW w:w="1843" w:type="dxa"/>
            <w:vAlign w:val="center"/>
          </w:tcPr>
          <w:p w14:paraId="2D620CB9">
            <w:pPr>
              <w:pStyle w:val="15"/>
            </w:pPr>
          </w:p>
        </w:tc>
      </w:tr>
      <w:tr w14:paraId="4B101B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41D5F32"/>
        </w:tc>
        <w:tc>
          <w:tcPr>
            <w:tcW w:w="1276" w:type="dxa"/>
            <w:vAlign w:val="center"/>
          </w:tcPr>
          <w:p w14:paraId="225AA04D">
            <w:pPr>
              <w:pStyle w:val="15"/>
            </w:pPr>
            <w:r>
              <w:t>成本指标</w:t>
            </w:r>
          </w:p>
        </w:tc>
        <w:tc>
          <w:tcPr>
            <w:tcW w:w="1332" w:type="dxa"/>
            <w:vAlign w:val="center"/>
          </w:tcPr>
          <w:p w14:paraId="60D5768E">
            <w:pPr>
              <w:pStyle w:val="15"/>
            </w:pPr>
            <w:r>
              <w:t>成本控制额</w:t>
            </w:r>
          </w:p>
        </w:tc>
        <w:tc>
          <w:tcPr>
            <w:tcW w:w="2891" w:type="dxa"/>
            <w:vAlign w:val="center"/>
          </w:tcPr>
          <w:p w14:paraId="5EB6506B">
            <w:pPr>
              <w:pStyle w:val="15"/>
            </w:pPr>
            <w:r>
              <w:t>成本控制在预算金额之内</w:t>
            </w:r>
          </w:p>
        </w:tc>
        <w:tc>
          <w:tcPr>
            <w:tcW w:w="1276" w:type="dxa"/>
            <w:vAlign w:val="center"/>
          </w:tcPr>
          <w:p w14:paraId="4B18EE83">
            <w:pPr>
              <w:pStyle w:val="15"/>
            </w:pPr>
            <w:r>
              <w:t>≤54万元</w:t>
            </w:r>
          </w:p>
        </w:tc>
        <w:tc>
          <w:tcPr>
            <w:tcW w:w="1843" w:type="dxa"/>
            <w:vAlign w:val="center"/>
          </w:tcPr>
          <w:p w14:paraId="68618311">
            <w:pPr>
              <w:pStyle w:val="15"/>
            </w:pPr>
          </w:p>
        </w:tc>
      </w:tr>
      <w:tr w14:paraId="47AF2A2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8C644C9">
            <w:pPr>
              <w:pStyle w:val="16"/>
            </w:pPr>
            <w:r>
              <w:t>效益指标</w:t>
            </w:r>
          </w:p>
        </w:tc>
        <w:tc>
          <w:tcPr>
            <w:tcW w:w="1276" w:type="dxa"/>
            <w:vAlign w:val="center"/>
          </w:tcPr>
          <w:p w14:paraId="0AAC99A1">
            <w:pPr>
              <w:pStyle w:val="15"/>
            </w:pPr>
            <w:r>
              <w:t>社会效益指标</w:t>
            </w:r>
          </w:p>
        </w:tc>
        <w:tc>
          <w:tcPr>
            <w:tcW w:w="1332" w:type="dxa"/>
            <w:vAlign w:val="center"/>
          </w:tcPr>
          <w:p w14:paraId="1BE4CF08">
            <w:pPr>
              <w:pStyle w:val="15"/>
            </w:pPr>
            <w:r>
              <w:t>长效机制健全性</w:t>
            </w:r>
          </w:p>
        </w:tc>
        <w:tc>
          <w:tcPr>
            <w:tcW w:w="2891" w:type="dxa"/>
            <w:vAlign w:val="center"/>
          </w:tcPr>
          <w:p w14:paraId="6393EF3D">
            <w:pPr>
              <w:pStyle w:val="15"/>
            </w:pPr>
            <w:r>
              <w:t>长效机制的健全情况</w:t>
            </w:r>
          </w:p>
        </w:tc>
        <w:tc>
          <w:tcPr>
            <w:tcW w:w="1276" w:type="dxa"/>
            <w:vAlign w:val="center"/>
          </w:tcPr>
          <w:p w14:paraId="32670BB2">
            <w:pPr>
              <w:pStyle w:val="15"/>
            </w:pPr>
            <w:r>
              <w:t>健全</w:t>
            </w:r>
          </w:p>
        </w:tc>
        <w:tc>
          <w:tcPr>
            <w:tcW w:w="1843" w:type="dxa"/>
            <w:vAlign w:val="center"/>
          </w:tcPr>
          <w:p w14:paraId="33873960">
            <w:pPr>
              <w:pStyle w:val="15"/>
            </w:pPr>
          </w:p>
        </w:tc>
      </w:tr>
      <w:tr w14:paraId="6386CF6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4314E22"/>
        </w:tc>
        <w:tc>
          <w:tcPr>
            <w:tcW w:w="1276" w:type="dxa"/>
            <w:vAlign w:val="center"/>
          </w:tcPr>
          <w:p w14:paraId="001175F1">
            <w:pPr>
              <w:pStyle w:val="15"/>
            </w:pPr>
            <w:r>
              <w:t>可持续影响指标</w:t>
            </w:r>
          </w:p>
        </w:tc>
        <w:tc>
          <w:tcPr>
            <w:tcW w:w="1332" w:type="dxa"/>
            <w:vAlign w:val="center"/>
          </w:tcPr>
          <w:p w14:paraId="42074804">
            <w:pPr>
              <w:pStyle w:val="15"/>
            </w:pPr>
            <w:r>
              <w:t>提高社会公众基本公共文化服务水平</w:t>
            </w:r>
          </w:p>
        </w:tc>
        <w:tc>
          <w:tcPr>
            <w:tcW w:w="2891" w:type="dxa"/>
            <w:vAlign w:val="center"/>
          </w:tcPr>
          <w:p w14:paraId="5C9E770A">
            <w:pPr>
              <w:pStyle w:val="15"/>
            </w:pPr>
            <w:r>
              <w:t>项目对提高社会公众基本公共文化服务水平的影响程度</w:t>
            </w:r>
          </w:p>
        </w:tc>
        <w:tc>
          <w:tcPr>
            <w:tcW w:w="1276" w:type="dxa"/>
            <w:vAlign w:val="center"/>
          </w:tcPr>
          <w:p w14:paraId="127EC114">
            <w:pPr>
              <w:pStyle w:val="15"/>
            </w:pPr>
            <w:r>
              <w:t>提高</w:t>
            </w:r>
          </w:p>
        </w:tc>
        <w:tc>
          <w:tcPr>
            <w:tcW w:w="1843" w:type="dxa"/>
            <w:vAlign w:val="center"/>
          </w:tcPr>
          <w:p w14:paraId="71C4FFB2">
            <w:pPr>
              <w:pStyle w:val="15"/>
            </w:pPr>
          </w:p>
        </w:tc>
      </w:tr>
      <w:tr w14:paraId="4C401F9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4A53629">
            <w:pPr>
              <w:pStyle w:val="16"/>
            </w:pPr>
            <w:r>
              <w:t>满意度指标</w:t>
            </w:r>
          </w:p>
        </w:tc>
        <w:tc>
          <w:tcPr>
            <w:tcW w:w="1276" w:type="dxa"/>
            <w:vAlign w:val="center"/>
          </w:tcPr>
          <w:p w14:paraId="5706D33D">
            <w:pPr>
              <w:pStyle w:val="15"/>
            </w:pPr>
            <w:r>
              <w:t>服务对象满意度指标</w:t>
            </w:r>
          </w:p>
        </w:tc>
        <w:tc>
          <w:tcPr>
            <w:tcW w:w="1332" w:type="dxa"/>
            <w:vAlign w:val="center"/>
          </w:tcPr>
          <w:p w14:paraId="24EAE268">
            <w:pPr>
              <w:pStyle w:val="15"/>
            </w:pPr>
            <w:r>
              <w:t>服务对象满意度</w:t>
            </w:r>
          </w:p>
        </w:tc>
        <w:tc>
          <w:tcPr>
            <w:tcW w:w="2891" w:type="dxa"/>
            <w:vAlign w:val="center"/>
          </w:tcPr>
          <w:p w14:paraId="72A618A9">
            <w:pPr>
              <w:pStyle w:val="15"/>
            </w:pPr>
            <w:r>
              <w:t>服务对象对文化馆开放和提供的基本公共文化服务的满意程度</w:t>
            </w:r>
          </w:p>
        </w:tc>
        <w:tc>
          <w:tcPr>
            <w:tcW w:w="1276" w:type="dxa"/>
            <w:vAlign w:val="center"/>
          </w:tcPr>
          <w:p w14:paraId="201EA038">
            <w:pPr>
              <w:pStyle w:val="15"/>
            </w:pPr>
            <w:r>
              <w:t>≥90%</w:t>
            </w:r>
          </w:p>
        </w:tc>
        <w:tc>
          <w:tcPr>
            <w:tcW w:w="1843" w:type="dxa"/>
            <w:vAlign w:val="center"/>
          </w:tcPr>
          <w:p w14:paraId="725AE007">
            <w:pPr>
              <w:pStyle w:val="15"/>
            </w:pPr>
          </w:p>
        </w:tc>
      </w:tr>
    </w:tbl>
    <w:p w14:paraId="110CD1C2">
      <w:pPr>
        <w:sectPr>
          <w:pgSz w:w="11900" w:h="16840"/>
          <w:pgMar w:top="1984" w:right="1304" w:bottom="1134" w:left="1304" w:header="720" w:footer="720" w:gutter="0"/>
          <w:cols w:space="720" w:num="1"/>
        </w:sectPr>
      </w:pPr>
    </w:p>
    <w:p w14:paraId="49D98CEA">
      <w:pPr>
        <w:jc w:val="center"/>
      </w:pPr>
      <w:r>
        <w:rPr>
          <w:rFonts w:ascii="方正仿宋_GBK" w:hAnsi="方正仿宋_GBK" w:eastAsia="方正仿宋_GBK" w:cs="方正仿宋_GBK"/>
          <w:color w:val="000000"/>
          <w:sz w:val="28"/>
        </w:rPr>
        <w:t xml:space="preserve"> </w:t>
      </w:r>
    </w:p>
    <w:p w14:paraId="29436954">
      <w:pPr>
        <w:ind w:firstLine="560"/>
        <w:jc w:val="left"/>
        <w:outlineLvl w:val="3"/>
      </w:pPr>
      <w:bookmarkStart w:id="6" w:name="_Toc_4_4_0000000035"/>
      <w:r>
        <w:rPr>
          <w:rFonts w:hint="eastAsia" w:ascii="方正仿宋_GBK" w:hAnsi="方正仿宋_GBK" w:eastAsia="方正仿宋_GBK" w:cs="方正仿宋_GBK"/>
          <w:color w:val="000000"/>
          <w:sz w:val="28"/>
        </w:rPr>
        <w:t>6</w:t>
      </w:r>
      <w:r>
        <w:rPr>
          <w:rFonts w:ascii="方正仿宋_GBK" w:hAnsi="方正仿宋_GBK" w:eastAsia="方正仿宋_GBK" w:cs="方正仿宋_GBK"/>
          <w:color w:val="000000"/>
          <w:sz w:val="28"/>
        </w:rPr>
        <w:t>.廊财教[2021]5号关于下达2021年市级非物质文化遗产保护专项资金的通知绩效目标表</w:t>
      </w:r>
      <w:bookmarkEnd w:id="6"/>
    </w:p>
    <w:tbl>
      <w:tblPr>
        <w:tblStyle w:val="9"/>
        <w:tblW w:w="9894" w:type="dxa"/>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304"/>
        <w:gridCol w:w="1276"/>
        <w:gridCol w:w="1843"/>
      </w:tblGrid>
      <w:tr w14:paraId="04782DE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051" w:type="dxa"/>
            <w:gridSpan w:val="6"/>
            <w:tcBorders>
              <w:top w:val="single" w:color="FFFFFF" w:sz="6" w:space="0"/>
              <w:left w:val="single" w:color="FFFFFF" w:sz="6" w:space="0"/>
              <w:right w:val="single" w:color="FFFFFF" w:sz="6" w:space="0"/>
            </w:tcBorders>
            <w:vAlign w:val="center"/>
          </w:tcPr>
          <w:p w14:paraId="3F682575">
            <w:pPr>
              <w:pStyle w:val="19"/>
            </w:pPr>
            <w:r>
              <w:t>357005永清县文化馆</w:t>
            </w:r>
          </w:p>
        </w:tc>
        <w:tc>
          <w:tcPr>
            <w:tcW w:w="1843" w:type="dxa"/>
            <w:tcBorders>
              <w:top w:val="single" w:color="FFFFFF" w:sz="6" w:space="0"/>
              <w:left w:val="single" w:color="FFFFFF" w:sz="6" w:space="0"/>
              <w:right w:val="single" w:color="FFFFFF" w:sz="6" w:space="0"/>
            </w:tcBorders>
            <w:vAlign w:val="center"/>
          </w:tcPr>
          <w:p w14:paraId="19CD6A17">
            <w:pPr>
              <w:pStyle w:val="14"/>
            </w:pPr>
            <w:r>
              <w:t>单位：元</w:t>
            </w:r>
          </w:p>
        </w:tc>
      </w:tr>
      <w:tr w14:paraId="0FF9043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7E4BAF5">
            <w:pPr>
              <w:pStyle w:val="13"/>
            </w:pPr>
            <w:r>
              <w:t>项目编码</w:t>
            </w:r>
          </w:p>
        </w:tc>
        <w:tc>
          <w:tcPr>
            <w:tcW w:w="2608" w:type="dxa"/>
            <w:gridSpan w:val="2"/>
            <w:vAlign w:val="center"/>
          </w:tcPr>
          <w:p w14:paraId="3AC7BE5C">
            <w:pPr>
              <w:pStyle w:val="15"/>
            </w:pPr>
            <w:r>
              <w:t>13102321Y20YMSDQCZFY5</w:t>
            </w:r>
          </w:p>
        </w:tc>
        <w:tc>
          <w:tcPr>
            <w:tcW w:w="1587" w:type="dxa"/>
            <w:vAlign w:val="center"/>
          </w:tcPr>
          <w:p w14:paraId="041E9C54">
            <w:pPr>
              <w:pStyle w:val="13"/>
            </w:pPr>
            <w:r>
              <w:t>项目名称</w:t>
            </w:r>
          </w:p>
        </w:tc>
        <w:tc>
          <w:tcPr>
            <w:tcW w:w="4423" w:type="dxa"/>
            <w:gridSpan w:val="3"/>
            <w:vAlign w:val="center"/>
          </w:tcPr>
          <w:p w14:paraId="42F8E74A">
            <w:pPr>
              <w:pStyle w:val="15"/>
            </w:pPr>
            <w:r>
              <w:t>廊财教[2021]5号关于下达2021年市级非物质文化遗产保护专项资金的通知</w:t>
            </w:r>
          </w:p>
        </w:tc>
      </w:tr>
      <w:tr w14:paraId="53DD3A5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8ED724F">
            <w:pPr>
              <w:pStyle w:val="13"/>
            </w:pPr>
            <w:r>
              <w:t>预算规模及资金用途</w:t>
            </w:r>
          </w:p>
        </w:tc>
        <w:tc>
          <w:tcPr>
            <w:tcW w:w="1276" w:type="dxa"/>
            <w:vAlign w:val="center"/>
          </w:tcPr>
          <w:p w14:paraId="013D62EA">
            <w:pPr>
              <w:pStyle w:val="13"/>
            </w:pPr>
            <w:r>
              <w:t>预算数</w:t>
            </w:r>
          </w:p>
        </w:tc>
        <w:tc>
          <w:tcPr>
            <w:tcW w:w="1332" w:type="dxa"/>
            <w:vAlign w:val="center"/>
          </w:tcPr>
          <w:p w14:paraId="25AF36C9">
            <w:pPr>
              <w:pStyle w:val="15"/>
            </w:pPr>
            <w:r>
              <w:t>204000.00</w:t>
            </w:r>
          </w:p>
        </w:tc>
        <w:tc>
          <w:tcPr>
            <w:tcW w:w="1587" w:type="dxa"/>
            <w:vAlign w:val="center"/>
          </w:tcPr>
          <w:p w14:paraId="6875BA44">
            <w:pPr>
              <w:pStyle w:val="13"/>
            </w:pPr>
            <w:r>
              <w:t>其中：财政    资金</w:t>
            </w:r>
          </w:p>
        </w:tc>
        <w:tc>
          <w:tcPr>
            <w:tcW w:w="1304" w:type="dxa"/>
            <w:vAlign w:val="center"/>
          </w:tcPr>
          <w:p w14:paraId="21ABF808">
            <w:pPr>
              <w:pStyle w:val="15"/>
            </w:pPr>
            <w:r>
              <w:t>204000.00</w:t>
            </w:r>
          </w:p>
        </w:tc>
        <w:tc>
          <w:tcPr>
            <w:tcW w:w="1276" w:type="dxa"/>
            <w:vAlign w:val="center"/>
          </w:tcPr>
          <w:p w14:paraId="22EBFF06">
            <w:pPr>
              <w:pStyle w:val="13"/>
            </w:pPr>
            <w:r>
              <w:t>其他资金</w:t>
            </w:r>
          </w:p>
        </w:tc>
        <w:tc>
          <w:tcPr>
            <w:tcW w:w="1843" w:type="dxa"/>
            <w:vAlign w:val="center"/>
          </w:tcPr>
          <w:p w14:paraId="776DEEAB">
            <w:pPr>
              <w:pStyle w:val="15"/>
            </w:pPr>
            <w:r>
              <w:t xml:space="preserve"> </w:t>
            </w:r>
          </w:p>
        </w:tc>
      </w:tr>
      <w:tr w14:paraId="4052615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top"/>
          </w:tcPr>
          <w:p w14:paraId="2F053857"/>
        </w:tc>
        <w:tc>
          <w:tcPr>
            <w:tcW w:w="8618" w:type="dxa"/>
            <w:gridSpan w:val="6"/>
            <w:vAlign w:val="center"/>
          </w:tcPr>
          <w:p w14:paraId="55F4E02A">
            <w:pPr>
              <w:pStyle w:val="15"/>
            </w:pPr>
            <w:r>
              <w:t>　用于市级非遗传统古建营造技艺、永定河系列传说、烙画和面塑四个项目的传承与保护和市级传承人传承传习活动补助。</w:t>
            </w:r>
          </w:p>
        </w:tc>
      </w:tr>
      <w:tr w14:paraId="33A9B6F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1C30207">
            <w:pPr>
              <w:pStyle w:val="13"/>
            </w:pPr>
            <w:r>
              <w:t>资金支出计划（%）</w:t>
            </w:r>
          </w:p>
        </w:tc>
        <w:tc>
          <w:tcPr>
            <w:tcW w:w="2608" w:type="dxa"/>
            <w:gridSpan w:val="2"/>
            <w:vAlign w:val="center"/>
          </w:tcPr>
          <w:p w14:paraId="2D80134F">
            <w:pPr>
              <w:pStyle w:val="13"/>
            </w:pPr>
            <w:r>
              <w:t>3月底</w:t>
            </w:r>
          </w:p>
        </w:tc>
        <w:tc>
          <w:tcPr>
            <w:tcW w:w="1587" w:type="dxa"/>
            <w:vAlign w:val="center"/>
          </w:tcPr>
          <w:p w14:paraId="6F85C015">
            <w:pPr>
              <w:pStyle w:val="13"/>
            </w:pPr>
            <w:r>
              <w:t>6月底</w:t>
            </w:r>
          </w:p>
        </w:tc>
        <w:tc>
          <w:tcPr>
            <w:tcW w:w="1304" w:type="dxa"/>
            <w:vAlign w:val="center"/>
          </w:tcPr>
          <w:p w14:paraId="3750990B">
            <w:pPr>
              <w:pStyle w:val="13"/>
            </w:pPr>
            <w:r>
              <w:t>10月底</w:t>
            </w:r>
          </w:p>
        </w:tc>
        <w:tc>
          <w:tcPr>
            <w:tcW w:w="3119" w:type="dxa"/>
            <w:gridSpan w:val="2"/>
            <w:vAlign w:val="center"/>
          </w:tcPr>
          <w:p w14:paraId="4C849032">
            <w:pPr>
              <w:pStyle w:val="13"/>
            </w:pPr>
            <w:r>
              <w:t>12月底</w:t>
            </w:r>
          </w:p>
        </w:tc>
      </w:tr>
      <w:tr w14:paraId="62C45CA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top"/>
          </w:tcPr>
          <w:p w14:paraId="7B74EEF1"/>
        </w:tc>
        <w:tc>
          <w:tcPr>
            <w:tcW w:w="2608" w:type="dxa"/>
            <w:gridSpan w:val="2"/>
            <w:vAlign w:val="center"/>
          </w:tcPr>
          <w:p w14:paraId="46CAA061">
            <w:pPr>
              <w:pStyle w:val="16"/>
            </w:pPr>
            <w:r>
              <w:t>30%</w:t>
            </w:r>
          </w:p>
        </w:tc>
        <w:tc>
          <w:tcPr>
            <w:tcW w:w="1587" w:type="dxa"/>
            <w:vAlign w:val="center"/>
          </w:tcPr>
          <w:p w14:paraId="71DD2E2F">
            <w:pPr>
              <w:pStyle w:val="16"/>
            </w:pPr>
            <w:r>
              <w:t>60%</w:t>
            </w:r>
          </w:p>
        </w:tc>
        <w:tc>
          <w:tcPr>
            <w:tcW w:w="1304" w:type="dxa"/>
            <w:vAlign w:val="center"/>
          </w:tcPr>
          <w:p w14:paraId="5FCC3E35">
            <w:pPr>
              <w:pStyle w:val="16"/>
            </w:pPr>
            <w:r>
              <w:t>100%</w:t>
            </w:r>
          </w:p>
        </w:tc>
        <w:tc>
          <w:tcPr>
            <w:tcW w:w="3119" w:type="dxa"/>
            <w:gridSpan w:val="2"/>
            <w:vAlign w:val="center"/>
          </w:tcPr>
          <w:p w14:paraId="128D952F">
            <w:pPr>
              <w:pStyle w:val="16"/>
            </w:pPr>
            <w:r>
              <w:t>100%</w:t>
            </w:r>
          </w:p>
        </w:tc>
      </w:tr>
      <w:tr w14:paraId="0B7148C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D4A6769">
            <w:pPr>
              <w:pStyle w:val="13"/>
            </w:pPr>
            <w:r>
              <w:t>绩效目标</w:t>
            </w:r>
          </w:p>
        </w:tc>
        <w:tc>
          <w:tcPr>
            <w:tcW w:w="8618" w:type="dxa"/>
            <w:gridSpan w:val="6"/>
            <w:vAlign w:val="center"/>
          </w:tcPr>
          <w:p w14:paraId="6936E58A">
            <w:pPr>
              <w:pStyle w:val="15"/>
            </w:pPr>
            <w:r>
              <w:t>1.保护项目质量有所提升　</w:t>
            </w:r>
          </w:p>
          <w:p w14:paraId="73A6950A">
            <w:pPr>
              <w:pStyle w:val="15"/>
            </w:pPr>
            <w:r>
              <w:t>2.传承人权益得到保障</w:t>
            </w:r>
          </w:p>
          <w:p w14:paraId="7FBBBB90">
            <w:pPr>
              <w:pStyle w:val="15"/>
            </w:pPr>
            <w:r>
              <w:t>3.使群众广泛参与、共同传承</w:t>
            </w:r>
          </w:p>
        </w:tc>
      </w:tr>
    </w:tbl>
    <w:p w14:paraId="7396CC52">
      <w:pPr>
        <w:spacing w:line="2" w:lineRule="exact"/>
        <w:jc w:val="center"/>
      </w:pPr>
      <w:r>
        <w:rPr>
          <w:rFonts w:ascii="方正书宋_GBK" w:hAnsi="方正书宋_GBK" w:eastAsia="方正书宋_GBK" w:cs="方正书宋_GBK"/>
          <w:color w:val="000000"/>
        </w:rPr>
        <w:t xml:space="preserve"> </w:t>
      </w:r>
    </w:p>
    <w:tbl>
      <w:tblPr>
        <w:tblStyle w:val="9"/>
        <w:tblW w:w="989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2891"/>
        <w:gridCol w:w="1276"/>
        <w:gridCol w:w="1843"/>
      </w:tblGrid>
      <w:tr w14:paraId="6F8C275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9E731DF">
            <w:pPr>
              <w:pStyle w:val="13"/>
            </w:pPr>
            <w:r>
              <w:t>一级指标</w:t>
            </w:r>
          </w:p>
        </w:tc>
        <w:tc>
          <w:tcPr>
            <w:tcW w:w="1276" w:type="dxa"/>
            <w:vAlign w:val="center"/>
          </w:tcPr>
          <w:p w14:paraId="35016DE6">
            <w:pPr>
              <w:pStyle w:val="13"/>
            </w:pPr>
            <w:r>
              <w:t>二级指标</w:t>
            </w:r>
          </w:p>
        </w:tc>
        <w:tc>
          <w:tcPr>
            <w:tcW w:w="1332" w:type="dxa"/>
            <w:vAlign w:val="center"/>
          </w:tcPr>
          <w:p w14:paraId="62C2A2C6">
            <w:pPr>
              <w:pStyle w:val="13"/>
            </w:pPr>
            <w:r>
              <w:t>三级指标</w:t>
            </w:r>
          </w:p>
        </w:tc>
        <w:tc>
          <w:tcPr>
            <w:tcW w:w="2891" w:type="dxa"/>
            <w:vAlign w:val="center"/>
          </w:tcPr>
          <w:p w14:paraId="0D3FCF20">
            <w:pPr>
              <w:pStyle w:val="13"/>
            </w:pPr>
            <w:r>
              <w:t>绩效指标描述</w:t>
            </w:r>
          </w:p>
        </w:tc>
        <w:tc>
          <w:tcPr>
            <w:tcW w:w="1276" w:type="dxa"/>
            <w:vAlign w:val="center"/>
          </w:tcPr>
          <w:p w14:paraId="3987EB34">
            <w:pPr>
              <w:pStyle w:val="13"/>
            </w:pPr>
            <w:r>
              <w:t>指标值</w:t>
            </w:r>
          </w:p>
        </w:tc>
        <w:tc>
          <w:tcPr>
            <w:tcW w:w="1843" w:type="dxa"/>
            <w:vAlign w:val="center"/>
          </w:tcPr>
          <w:p w14:paraId="24E06F60">
            <w:pPr>
              <w:pStyle w:val="13"/>
            </w:pPr>
            <w:r>
              <w:t>指标值确定依据</w:t>
            </w:r>
          </w:p>
        </w:tc>
      </w:tr>
      <w:tr w14:paraId="658251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5F41A80">
            <w:pPr>
              <w:pStyle w:val="16"/>
            </w:pPr>
            <w:r>
              <w:t>产出指标</w:t>
            </w:r>
          </w:p>
        </w:tc>
        <w:tc>
          <w:tcPr>
            <w:tcW w:w="1276" w:type="dxa"/>
            <w:vAlign w:val="center"/>
          </w:tcPr>
          <w:p w14:paraId="6BD9151E">
            <w:pPr>
              <w:pStyle w:val="15"/>
            </w:pPr>
            <w:r>
              <w:t>数量指标</w:t>
            </w:r>
          </w:p>
        </w:tc>
        <w:tc>
          <w:tcPr>
            <w:tcW w:w="1332" w:type="dxa"/>
            <w:vAlign w:val="center"/>
          </w:tcPr>
          <w:p w14:paraId="10F624BD">
            <w:pPr>
              <w:pStyle w:val="15"/>
            </w:pPr>
            <w:r>
              <w:t xml:space="preserve">市级非遗代表性项目年度重点项目保护个数 </w:t>
            </w:r>
          </w:p>
        </w:tc>
        <w:tc>
          <w:tcPr>
            <w:tcW w:w="2891" w:type="dxa"/>
            <w:vAlign w:val="center"/>
          </w:tcPr>
          <w:p w14:paraId="30CCD77F">
            <w:pPr>
              <w:pStyle w:val="15"/>
            </w:pPr>
            <w:r>
              <w:t>保护市级级非遗代表性重点项目情况。</w:t>
            </w:r>
          </w:p>
        </w:tc>
        <w:tc>
          <w:tcPr>
            <w:tcW w:w="1276" w:type="dxa"/>
            <w:vAlign w:val="center"/>
          </w:tcPr>
          <w:p w14:paraId="56BB5E22">
            <w:pPr>
              <w:pStyle w:val="15"/>
            </w:pPr>
            <w:r>
              <w:t>4个</w:t>
            </w:r>
          </w:p>
        </w:tc>
        <w:tc>
          <w:tcPr>
            <w:tcW w:w="1843" w:type="dxa"/>
            <w:vAlign w:val="center"/>
          </w:tcPr>
          <w:p w14:paraId="677FD1B5">
            <w:pPr>
              <w:pStyle w:val="15"/>
            </w:pPr>
          </w:p>
        </w:tc>
      </w:tr>
      <w:tr w14:paraId="164EF2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21D3D61"/>
        </w:tc>
        <w:tc>
          <w:tcPr>
            <w:tcW w:w="1276" w:type="dxa"/>
            <w:vAlign w:val="center"/>
          </w:tcPr>
          <w:p w14:paraId="152993A8">
            <w:pPr>
              <w:pStyle w:val="15"/>
            </w:pPr>
            <w:r>
              <w:t>质量指标</w:t>
            </w:r>
          </w:p>
        </w:tc>
        <w:tc>
          <w:tcPr>
            <w:tcW w:w="1332" w:type="dxa"/>
            <w:vAlign w:val="center"/>
          </w:tcPr>
          <w:p w14:paraId="575520AE">
            <w:pPr>
              <w:pStyle w:val="15"/>
            </w:pPr>
            <w:r>
              <w:t>市级代表性传承人传习活动补助发放到位率</w:t>
            </w:r>
          </w:p>
        </w:tc>
        <w:tc>
          <w:tcPr>
            <w:tcW w:w="2891" w:type="dxa"/>
            <w:vAlign w:val="center"/>
          </w:tcPr>
          <w:p w14:paraId="6AADEF34">
            <w:pPr>
              <w:pStyle w:val="15"/>
            </w:pPr>
            <w:r>
              <w:t>市级代表性传承人传习活动补助发放情况。</w:t>
            </w:r>
          </w:p>
        </w:tc>
        <w:tc>
          <w:tcPr>
            <w:tcW w:w="1276" w:type="dxa"/>
            <w:vAlign w:val="center"/>
          </w:tcPr>
          <w:p w14:paraId="76A271D6">
            <w:pPr>
              <w:pStyle w:val="15"/>
            </w:pPr>
            <w:r>
              <w:t>11人</w:t>
            </w:r>
          </w:p>
        </w:tc>
        <w:tc>
          <w:tcPr>
            <w:tcW w:w="1843" w:type="dxa"/>
            <w:vAlign w:val="center"/>
          </w:tcPr>
          <w:p w14:paraId="43FB62B8">
            <w:pPr>
              <w:pStyle w:val="15"/>
            </w:pPr>
          </w:p>
        </w:tc>
      </w:tr>
      <w:tr w14:paraId="02399A2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96A2034"/>
        </w:tc>
        <w:tc>
          <w:tcPr>
            <w:tcW w:w="1276" w:type="dxa"/>
            <w:vAlign w:val="center"/>
          </w:tcPr>
          <w:p w14:paraId="606F26F9">
            <w:pPr>
              <w:pStyle w:val="15"/>
            </w:pPr>
            <w:r>
              <w:t>时效指标</w:t>
            </w:r>
          </w:p>
        </w:tc>
        <w:tc>
          <w:tcPr>
            <w:tcW w:w="1332" w:type="dxa"/>
            <w:vAlign w:val="center"/>
          </w:tcPr>
          <w:p w14:paraId="278DC5A0">
            <w:pPr>
              <w:pStyle w:val="15"/>
            </w:pPr>
            <w:r>
              <w:t>资金支出及时情况</w:t>
            </w:r>
          </w:p>
        </w:tc>
        <w:tc>
          <w:tcPr>
            <w:tcW w:w="2891" w:type="dxa"/>
            <w:vAlign w:val="center"/>
          </w:tcPr>
          <w:p w14:paraId="63468316">
            <w:pPr>
              <w:pStyle w:val="15"/>
            </w:pPr>
            <w:r>
              <w:t>上级资金按资金支出计划在相关时间节点按比例支出资金情况。</w:t>
            </w:r>
          </w:p>
        </w:tc>
        <w:tc>
          <w:tcPr>
            <w:tcW w:w="1276" w:type="dxa"/>
            <w:vAlign w:val="center"/>
          </w:tcPr>
          <w:p w14:paraId="09774430">
            <w:pPr>
              <w:pStyle w:val="15"/>
            </w:pPr>
            <w:r>
              <w:t>及时</w:t>
            </w:r>
          </w:p>
        </w:tc>
        <w:tc>
          <w:tcPr>
            <w:tcW w:w="1843" w:type="dxa"/>
            <w:vAlign w:val="center"/>
          </w:tcPr>
          <w:p w14:paraId="2F075FA0">
            <w:pPr>
              <w:pStyle w:val="15"/>
            </w:pPr>
          </w:p>
        </w:tc>
      </w:tr>
      <w:tr w14:paraId="6D7397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DBB4C3C"/>
        </w:tc>
        <w:tc>
          <w:tcPr>
            <w:tcW w:w="1276" w:type="dxa"/>
            <w:vAlign w:val="center"/>
          </w:tcPr>
          <w:p w14:paraId="2F753575">
            <w:pPr>
              <w:pStyle w:val="15"/>
            </w:pPr>
            <w:r>
              <w:t>成本指标</w:t>
            </w:r>
          </w:p>
        </w:tc>
        <w:tc>
          <w:tcPr>
            <w:tcW w:w="1332" w:type="dxa"/>
            <w:vAlign w:val="center"/>
          </w:tcPr>
          <w:p w14:paraId="1564BE33">
            <w:pPr>
              <w:pStyle w:val="15"/>
            </w:pPr>
            <w:r>
              <w:t>成本控制额</w:t>
            </w:r>
          </w:p>
        </w:tc>
        <w:tc>
          <w:tcPr>
            <w:tcW w:w="2891" w:type="dxa"/>
            <w:vAlign w:val="center"/>
          </w:tcPr>
          <w:p w14:paraId="5867C616">
            <w:pPr>
              <w:pStyle w:val="15"/>
            </w:pPr>
            <w:r>
              <w:t>成本控制在预算金额之内</w:t>
            </w:r>
          </w:p>
        </w:tc>
        <w:tc>
          <w:tcPr>
            <w:tcW w:w="1276" w:type="dxa"/>
            <w:vAlign w:val="center"/>
          </w:tcPr>
          <w:p w14:paraId="762C429A">
            <w:pPr>
              <w:pStyle w:val="15"/>
            </w:pPr>
            <w:r>
              <w:t>≤20.4万元</w:t>
            </w:r>
          </w:p>
        </w:tc>
        <w:tc>
          <w:tcPr>
            <w:tcW w:w="1843" w:type="dxa"/>
            <w:vAlign w:val="center"/>
          </w:tcPr>
          <w:p w14:paraId="20F81EB3">
            <w:pPr>
              <w:pStyle w:val="15"/>
            </w:pPr>
          </w:p>
        </w:tc>
      </w:tr>
      <w:tr w14:paraId="437919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B99DDB4">
            <w:pPr>
              <w:pStyle w:val="16"/>
            </w:pPr>
            <w:r>
              <w:t>效益指标</w:t>
            </w:r>
          </w:p>
        </w:tc>
        <w:tc>
          <w:tcPr>
            <w:tcW w:w="1276" w:type="dxa"/>
            <w:vAlign w:val="center"/>
          </w:tcPr>
          <w:p w14:paraId="4E684676">
            <w:pPr>
              <w:pStyle w:val="15"/>
            </w:pPr>
            <w:r>
              <w:t>社会效益指标</w:t>
            </w:r>
          </w:p>
        </w:tc>
        <w:tc>
          <w:tcPr>
            <w:tcW w:w="1332" w:type="dxa"/>
            <w:vAlign w:val="center"/>
          </w:tcPr>
          <w:p w14:paraId="5F918309">
            <w:pPr>
              <w:pStyle w:val="15"/>
            </w:pPr>
            <w:r>
              <w:t>传承人数量增加情况</w:t>
            </w:r>
          </w:p>
        </w:tc>
        <w:tc>
          <w:tcPr>
            <w:tcW w:w="2891" w:type="dxa"/>
            <w:vAlign w:val="center"/>
          </w:tcPr>
          <w:p w14:paraId="1ACE52D5">
            <w:pPr>
              <w:pStyle w:val="15"/>
            </w:pPr>
            <w:r>
              <w:t>市级非遗代表性项目传承人数的增长情况。</w:t>
            </w:r>
          </w:p>
        </w:tc>
        <w:tc>
          <w:tcPr>
            <w:tcW w:w="1276" w:type="dxa"/>
            <w:vAlign w:val="center"/>
          </w:tcPr>
          <w:p w14:paraId="65F5BF61">
            <w:pPr>
              <w:pStyle w:val="15"/>
            </w:pPr>
            <w:r>
              <w:t>增加</w:t>
            </w:r>
          </w:p>
        </w:tc>
        <w:tc>
          <w:tcPr>
            <w:tcW w:w="1843" w:type="dxa"/>
            <w:vAlign w:val="center"/>
          </w:tcPr>
          <w:p w14:paraId="50B3E59A">
            <w:pPr>
              <w:pStyle w:val="15"/>
            </w:pPr>
          </w:p>
        </w:tc>
      </w:tr>
      <w:tr w14:paraId="37DE7E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3F03B20"/>
        </w:tc>
        <w:tc>
          <w:tcPr>
            <w:tcW w:w="1276" w:type="dxa"/>
            <w:vAlign w:val="center"/>
          </w:tcPr>
          <w:p w14:paraId="20B24505">
            <w:pPr>
              <w:pStyle w:val="15"/>
            </w:pPr>
            <w:r>
              <w:t>可持续影响指标</w:t>
            </w:r>
          </w:p>
        </w:tc>
        <w:tc>
          <w:tcPr>
            <w:tcW w:w="1332" w:type="dxa"/>
            <w:vAlign w:val="center"/>
          </w:tcPr>
          <w:p w14:paraId="7ECEDE8F">
            <w:pPr>
              <w:pStyle w:val="15"/>
            </w:pPr>
            <w:r>
              <w:t>对中华优秀传统文化传承影响</w:t>
            </w:r>
          </w:p>
        </w:tc>
        <w:tc>
          <w:tcPr>
            <w:tcW w:w="2891" w:type="dxa"/>
            <w:vAlign w:val="center"/>
          </w:tcPr>
          <w:p w14:paraId="1F3E05BC">
            <w:pPr>
              <w:pStyle w:val="15"/>
            </w:pPr>
            <w:r>
              <w:t>对中华优秀传统文化传承的可持续影响。</w:t>
            </w:r>
          </w:p>
        </w:tc>
        <w:tc>
          <w:tcPr>
            <w:tcW w:w="1276" w:type="dxa"/>
            <w:vAlign w:val="center"/>
          </w:tcPr>
          <w:p w14:paraId="6C5B860B">
            <w:pPr>
              <w:pStyle w:val="15"/>
            </w:pPr>
            <w:r>
              <w:t>显著</w:t>
            </w:r>
          </w:p>
        </w:tc>
        <w:tc>
          <w:tcPr>
            <w:tcW w:w="1843" w:type="dxa"/>
            <w:vAlign w:val="center"/>
          </w:tcPr>
          <w:p w14:paraId="0B370E93">
            <w:pPr>
              <w:pStyle w:val="15"/>
            </w:pPr>
          </w:p>
        </w:tc>
      </w:tr>
      <w:tr w14:paraId="38AA29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A89D987">
            <w:pPr>
              <w:pStyle w:val="16"/>
            </w:pPr>
            <w:r>
              <w:t>满意度指标</w:t>
            </w:r>
          </w:p>
        </w:tc>
        <w:tc>
          <w:tcPr>
            <w:tcW w:w="1276" w:type="dxa"/>
            <w:vAlign w:val="center"/>
          </w:tcPr>
          <w:p w14:paraId="3CE07053">
            <w:pPr>
              <w:pStyle w:val="15"/>
            </w:pPr>
            <w:r>
              <w:t>服务对象满意度指标</w:t>
            </w:r>
          </w:p>
        </w:tc>
        <w:tc>
          <w:tcPr>
            <w:tcW w:w="1332" w:type="dxa"/>
            <w:vAlign w:val="center"/>
          </w:tcPr>
          <w:p w14:paraId="712DDF97">
            <w:pPr>
              <w:pStyle w:val="15"/>
            </w:pPr>
            <w:r>
              <w:t>服务对象满意度</w:t>
            </w:r>
          </w:p>
        </w:tc>
        <w:tc>
          <w:tcPr>
            <w:tcW w:w="2891" w:type="dxa"/>
            <w:vAlign w:val="center"/>
          </w:tcPr>
          <w:p w14:paraId="694A2B8E">
            <w:pPr>
              <w:pStyle w:val="15"/>
            </w:pPr>
            <w:r>
              <w:t>社会公众对非物质文化遗产保护</w:t>
            </w:r>
          </w:p>
          <w:p w14:paraId="016F5C77">
            <w:pPr>
              <w:pStyle w:val="15"/>
            </w:pPr>
            <w:r>
              <w:t>满意度。</w:t>
            </w:r>
          </w:p>
        </w:tc>
        <w:tc>
          <w:tcPr>
            <w:tcW w:w="1276" w:type="dxa"/>
            <w:vAlign w:val="center"/>
          </w:tcPr>
          <w:p w14:paraId="19EDE648">
            <w:pPr>
              <w:pStyle w:val="15"/>
            </w:pPr>
            <w:r>
              <w:t>≥90%</w:t>
            </w:r>
          </w:p>
        </w:tc>
        <w:tc>
          <w:tcPr>
            <w:tcW w:w="1843" w:type="dxa"/>
            <w:vAlign w:val="center"/>
          </w:tcPr>
          <w:p w14:paraId="1ED5CE0F">
            <w:pPr>
              <w:pStyle w:val="15"/>
            </w:pPr>
          </w:p>
        </w:tc>
      </w:tr>
    </w:tbl>
    <w:p w14:paraId="2133FCE0">
      <w:pPr>
        <w:sectPr>
          <w:pgSz w:w="11900" w:h="16840"/>
          <w:pgMar w:top="1984" w:right="1304" w:bottom="1134" w:left="1304" w:header="720" w:footer="720" w:gutter="0"/>
          <w:cols w:space="720" w:num="1"/>
        </w:sectPr>
      </w:pPr>
    </w:p>
    <w:p w14:paraId="13EC1FC4">
      <w:pPr>
        <w:jc w:val="center"/>
      </w:pPr>
      <w:r>
        <w:rPr>
          <w:rFonts w:ascii="方正仿宋_GBK" w:hAnsi="方正仿宋_GBK" w:eastAsia="方正仿宋_GBK" w:cs="方正仿宋_GBK"/>
          <w:color w:val="000000"/>
          <w:sz w:val="28"/>
        </w:rPr>
        <w:t xml:space="preserve"> </w:t>
      </w:r>
    </w:p>
    <w:p w14:paraId="453AC608">
      <w:pPr>
        <w:ind w:firstLine="560"/>
        <w:jc w:val="left"/>
        <w:outlineLvl w:val="3"/>
      </w:pPr>
      <w:bookmarkStart w:id="7" w:name="_Toc_4_4_0000000036"/>
      <w:r>
        <w:rPr>
          <w:rFonts w:hint="eastAsia" w:ascii="方正仿宋_GBK" w:hAnsi="方正仿宋_GBK" w:eastAsia="方正仿宋_GBK" w:cs="方正仿宋_GBK"/>
          <w:color w:val="000000"/>
          <w:sz w:val="28"/>
        </w:rPr>
        <w:t>7</w:t>
      </w:r>
      <w:r>
        <w:rPr>
          <w:rFonts w:ascii="方正仿宋_GBK" w:hAnsi="方正仿宋_GBK" w:eastAsia="方正仿宋_GBK" w:cs="方正仿宋_GBK"/>
          <w:color w:val="000000"/>
          <w:sz w:val="28"/>
        </w:rPr>
        <w:t>.廊财教【2020】55号提前下达2021年公共图书馆文化馆（站）免费开放市级补助资金项目绩效目标表</w:t>
      </w:r>
      <w:bookmarkEnd w:id="7"/>
    </w:p>
    <w:tbl>
      <w:tblPr>
        <w:tblStyle w:val="9"/>
        <w:tblW w:w="9894" w:type="dxa"/>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304"/>
        <w:gridCol w:w="1276"/>
        <w:gridCol w:w="1843"/>
      </w:tblGrid>
      <w:tr w14:paraId="67258B5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051" w:type="dxa"/>
            <w:gridSpan w:val="6"/>
            <w:tcBorders>
              <w:top w:val="single" w:color="FFFFFF" w:sz="6" w:space="0"/>
              <w:left w:val="single" w:color="FFFFFF" w:sz="6" w:space="0"/>
              <w:right w:val="single" w:color="FFFFFF" w:sz="6" w:space="0"/>
            </w:tcBorders>
            <w:vAlign w:val="center"/>
          </w:tcPr>
          <w:p w14:paraId="338B0EB7">
            <w:pPr>
              <w:pStyle w:val="19"/>
            </w:pPr>
            <w:r>
              <w:t>357005永清县文化馆</w:t>
            </w:r>
          </w:p>
        </w:tc>
        <w:tc>
          <w:tcPr>
            <w:tcW w:w="1843" w:type="dxa"/>
            <w:tcBorders>
              <w:top w:val="single" w:color="FFFFFF" w:sz="6" w:space="0"/>
              <w:left w:val="single" w:color="FFFFFF" w:sz="6" w:space="0"/>
              <w:right w:val="single" w:color="FFFFFF" w:sz="6" w:space="0"/>
            </w:tcBorders>
            <w:vAlign w:val="center"/>
          </w:tcPr>
          <w:p w14:paraId="68A2F1AF">
            <w:pPr>
              <w:pStyle w:val="14"/>
            </w:pPr>
            <w:r>
              <w:t>单位：元</w:t>
            </w:r>
          </w:p>
        </w:tc>
      </w:tr>
      <w:tr w14:paraId="5F1487B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C1C9A38">
            <w:pPr>
              <w:pStyle w:val="13"/>
            </w:pPr>
            <w:r>
              <w:t>项目编码</w:t>
            </w:r>
          </w:p>
        </w:tc>
        <w:tc>
          <w:tcPr>
            <w:tcW w:w="2608" w:type="dxa"/>
            <w:gridSpan w:val="2"/>
            <w:vAlign w:val="center"/>
          </w:tcPr>
          <w:p w14:paraId="1B3E3DD2">
            <w:pPr>
              <w:pStyle w:val="15"/>
            </w:pPr>
            <w:r>
              <w:t>13102321U8ZI3TNGYV2NU</w:t>
            </w:r>
          </w:p>
        </w:tc>
        <w:tc>
          <w:tcPr>
            <w:tcW w:w="1587" w:type="dxa"/>
            <w:vAlign w:val="center"/>
          </w:tcPr>
          <w:p w14:paraId="3997B448">
            <w:pPr>
              <w:pStyle w:val="13"/>
            </w:pPr>
            <w:r>
              <w:t>项目名称</w:t>
            </w:r>
          </w:p>
        </w:tc>
        <w:tc>
          <w:tcPr>
            <w:tcW w:w="4423" w:type="dxa"/>
            <w:gridSpan w:val="3"/>
            <w:vAlign w:val="center"/>
          </w:tcPr>
          <w:p w14:paraId="2BD944C3">
            <w:pPr>
              <w:pStyle w:val="15"/>
            </w:pPr>
            <w:r>
              <w:t>廊财教【2020】55号提前下达2021年公共图书馆文化馆（站）免费开放市级补助资金项目</w:t>
            </w:r>
          </w:p>
        </w:tc>
      </w:tr>
      <w:tr w14:paraId="586A655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B0482A7">
            <w:pPr>
              <w:pStyle w:val="13"/>
            </w:pPr>
            <w:r>
              <w:t>预算规模及资金用途</w:t>
            </w:r>
          </w:p>
        </w:tc>
        <w:tc>
          <w:tcPr>
            <w:tcW w:w="1276" w:type="dxa"/>
            <w:vAlign w:val="center"/>
          </w:tcPr>
          <w:p w14:paraId="58789952">
            <w:pPr>
              <w:pStyle w:val="13"/>
            </w:pPr>
            <w:r>
              <w:t>预算数</w:t>
            </w:r>
          </w:p>
        </w:tc>
        <w:tc>
          <w:tcPr>
            <w:tcW w:w="1332" w:type="dxa"/>
            <w:vAlign w:val="center"/>
          </w:tcPr>
          <w:p w14:paraId="0633A7F0">
            <w:pPr>
              <w:pStyle w:val="15"/>
            </w:pPr>
            <w:r>
              <w:t>17500.00</w:t>
            </w:r>
          </w:p>
        </w:tc>
        <w:tc>
          <w:tcPr>
            <w:tcW w:w="1587" w:type="dxa"/>
            <w:vAlign w:val="center"/>
          </w:tcPr>
          <w:p w14:paraId="104B0477">
            <w:pPr>
              <w:pStyle w:val="13"/>
            </w:pPr>
            <w:r>
              <w:t>其中：财政    资金</w:t>
            </w:r>
          </w:p>
        </w:tc>
        <w:tc>
          <w:tcPr>
            <w:tcW w:w="1304" w:type="dxa"/>
            <w:vAlign w:val="center"/>
          </w:tcPr>
          <w:p w14:paraId="30B7864E">
            <w:pPr>
              <w:pStyle w:val="15"/>
            </w:pPr>
            <w:r>
              <w:t>17500.00</w:t>
            </w:r>
          </w:p>
        </w:tc>
        <w:tc>
          <w:tcPr>
            <w:tcW w:w="1276" w:type="dxa"/>
            <w:vAlign w:val="center"/>
          </w:tcPr>
          <w:p w14:paraId="6A1DF8FC">
            <w:pPr>
              <w:pStyle w:val="13"/>
            </w:pPr>
            <w:r>
              <w:t>其他资金</w:t>
            </w:r>
          </w:p>
        </w:tc>
        <w:tc>
          <w:tcPr>
            <w:tcW w:w="1843" w:type="dxa"/>
            <w:vAlign w:val="center"/>
          </w:tcPr>
          <w:p w14:paraId="008099F4">
            <w:pPr>
              <w:pStyle w:val="15"/>
            </w:pPr>
            <w:r>
              <w:t xml:space="preserve"> </w:t>
            </w:r>
          </w:p>
        </w:tc>
      </w:tr>
      <w:tr w14:paraId="61F244A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top"/>
          </w:tcPr>
          <w:p w14:paraId="078AEC95"/>
        </w:tc>
        <w:tc>
          <w:tcPr>
            <w:tcW w:w="8618" w:type="dxa"/>
            <w:gridSpan w:val="6"/>
            <w:vAlign w:val="center"/>
          </w:tcPr>
          <w:p w14:paraId="6A02C3EB">
            <w:pPr>
              <w:pStyle w:val="15"/>
            </w:pPr>
            <w:r>
              <w:t>2021上级资金结转1.75万元，用于文化馆免费开放活动。</w:t>
            </w:r>
          </w:p>
        </w:tc>
      </w:tr>
      <w:tr w14:paraId="57A3AB5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A440149">
            <w:pPr>
              <w:pStyle w:val="13"/>
            </w:pPr>
            <w:r>
              <w:t>资金支出计划（%）</w:t>
            </w:r>
          </w:p>
        </w:tc>
        <w:tc>
          <w:tcPr>
            <w:tcW w:w="2608" w:type="dxa"/>
            <w:gridSpan w:val="2"/>
            <w:vAlign w:val="center"/>
          </w:tcPr>
          <w:p w14:paraId="2C2ED3E2">
            <w:pPr>
              <w:pStyle w:val="13"/>
            </w:pPr>
            <w:r>
              <w:t>3月底</w:t>
            </w:r>
          </w:p>
        </w:tc>
        <w:tc>
          <w:tcPr>
            <w:tcW w:w="1587" w:type="dxa"/>
            <w:vAlign w:val="center"/>
          </w:tcPr>
          <w:p w14:paraId="3F46C912">
            <w:pPr>
              <w:pStyle w:val="13"/>
            </w:pPr>
            <w:r>
              <w:t>6月底</w:t>
            </w:r>
          </w:p>
        </w:tc>
        <w:tc>
          <w:tcPr>
            <w:tcW w:w="1304" w:type="dxa"/>
            <w:vAlign w:val="center"/>
          </w:tcPr>
          <w:p w14:paraId="1D723B6B">
            <w:pPr>
              <w:pStyle w:val="13"/>
            </w:pPr>
            <w:r>
              <w:t>10月底</w:t>
            </w:r>
          </w:p>
        </w:tc>
        <w:tc>
          <w:tcPr>
            <w:tcW w:w="3119" w:type="dxa"/>
            <w:gridSpan w:val="2"/>
            <w:vAlign w:val="center"/>
          </w:tcPr>
          <w:p w14:paraId="185DD267">
            <w:pPr>
              <w:pStyle w:val="13"/>
            </w:pPr>
            <w:r>
              <w:t>12月底</w:t>
            </w:r>
          </w:p>
        </w:tc>
      </w:tr>
      <w:tr w14:paraId="6296C5C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top"/>
          </w:tcPr>
          <w:p w14:paraId="2C9360B1"/>
        </w:tc>
        <w:tc>
          <w:tcPr>
            <w:tcW w:w="2608" w:type="dxa"/>
            <w:gridSpan w:val="2"/>
            <w:vAlign w:val="center"/>
          </w:tcPr>
          <w:p w14:paraId="4D4F8733">
            <w:pPr>
              <w:pStyle w:val="16"/>
            </w:pPr>
            <w:r>
              <w:t>30%</w:t>
            </w:r>
          </w:p>
        </w:tc>
        <w:tc>
          <w:tcPr>
            <w:tcW w:w="1587" w:type="dxa"/>
            <w:vAlign w:val="center"/>
          </w:tcPr>
          <w:p w14:paraId="0CDDA08E">
            <w:pPr>
              <w:pStyle w:val="16"/>
            </w:pPr>
            <w:r>
              <w:t>60%</w:t>
            </w:r>
          </w:p>
        </w:tc>
        <w:tc>
          <w:tcPr>
            <w:tcW w:w="1304" w:type="dxa"/>
            <w:vAlign w:val="center"/>
          </w:tcPr>
          <w:p w14:paraId="265ED586">
            <w:pPr>
              <w:pStyle w:val="16"/>
            </w:pPr>
            <w:r>
              <w:t>100%</w:t>
            </w:r>
          </w:p>
        </w:tc>
        <w:tc>
          <w:tcPr>
            <w:tcW w:w="3119" w:type="dxa"/>
            <w:gridSpan w:val="2"/>
            <w:vAlign w:val="center"/>
          </w:tcPr>
          <w:p w14:paraId="4622E4A0">
            <w:pPr>
              <w:pStyle w:val="16"/>
            </w:pPr>
            <w:r>
              <w:t>100%</w:t>
            </w:r>
          </w:p>
        </w:tc>
      </w:tr>
      <w:tr w14:paraId="4F7FAA2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06AD513">
            <w:pPr>
              <w:pStyle w:val="13"/>
            </w:pPr>
            <w:r>
              <w:t>绩效目标</w:t>
            </w:r>
          </w:p>
        </w:tc>
        <w:tc>
          <w:tcPr>
            <w:tcW w:w="8618" w:type="dxa"/>
            <w:gridSpan w:val="6"/>
            <w:vAlign w:val="center"/>
          </w:tcPr>
          <w:p w14:paraId="52B2A0DE">
            <w:pPr>
              <w:pStyle w:val="15"/>
            </w:pPr>
            <w:r>
              <w:t>1.开设科目全部免费开放</w:t>
            </w:r>
          </w:p>
          <w:p w14:paraId="58673B1B">
            <w:pPr>
              <w:pStyle w:val="15"/>
            </w:pPr>
            <w:r>
              <w:t>2.举办展览展示</w:t>
            </w:r>
          </w:p>
          <w:p w14:paraId="58E2C0E7">
            <w:pPr>
              <w:pStyle w:val="15"/>
            </w:pPr>
            <w:r>
              <w:t>3.组织群众文化活动</w:t>
            </w:r>
          </w:p>
        </w:tc>
      </w:tr>
    </w:tbl>
    <w:p w14:paraId="72D6F126">
      <w:pPr>
        <w:spacing w:line="2" w:lineRule="exact"/>
        <w:jc w:val="center"/>
      </w:pPr>
      <w:r>
        <w:rPr>
          <w:rFonts w:ascii="方正书宋_GBK" w:hAnsi="方正书宋_GBK" w:eastAsia="方正书宋_GBK" w:cs="方正书宋_GBK"/>
          <w:color w:val="000000"/>
        </w:rPr>
        <w:t xml:space="preserve"> </w:t>
      </w:r>
    </w:p>
    <w:tbl>
      <w:tblPr>
        <w:tblStyle w:val="9"/>
        <w:tblW w:w="989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2891"/>
        <w:gridCol w:w="1276"/>
        <w:gridCol w:w="1843"/>
      </w:tblGrid>
      <w:tr w14:paraId="599D48A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C37901C">
            <w:pPr>
              <w:pStyle w:val="13"/>
            </w:pPr>
            <w:r>
              <w:t>一级指标</w:t>
            </w:r>
          </w:p>
        </w:tc>
        <w:tc>
          <w:tcPr>
            <w:tcW w:w="1276" w:type="dxa"/>
            <w:vAlign w:val="center"/>
          </w:tcPr>
          <w:p w14:paraId="46BB83A9">
            <w:pPr>
              <w:pStyle w:val="13"/>
            </w:pPr>
            <w:r>
              <w:t>二级指标</w:t>
            </w:r>
          </w:p>
        </w:tc>
        <w:tc>
          <w:tcPr>
            <w:tcW w:w="1332" w:type="dxa"/>
            <w:vAlign w:val="center"/>
          </w:tcPr>
          <w:p w14:paraId="59662EE1">
            <w:pPr>
              <w:pStyle w:val="13"/>
            </w:pPr>
            <w:r>
              <w:t>三级指标</w:t>
            </w:r>
          </w:p>
        </w:tc>
        <w:tc>
          <w:tcPr>
            <w:tcW w:w="2891" w:type="dxa"/>
            <w:vAlign w:val="center"/>
          </w:tcPr>
          <w:p w14:paraId="7E66289E">
            <w:pPr>
              <w:pStyle w:val="13"/>
            </w:pPr>
            <w:r>
              <w:t>绩效指标描述</w:t>
            </w:r>
          </w:p>
        </w:tc>
        <w:tc>
          <w:tcPr>
            <w:tcW w:w="1276" w:type="dxa"/>
            <w:vAlign w:val="center"/>
          </w:tcPr>
          <w:p w14:paraId="0D133AF2">
            <w:pPr>
              <w:pStyle w:val="13"/>
            </w:pPr>
            <w:r>
              <w:t>指标值</w:t>
            </w:r>
          </w:p>
        </w:tc>
        <w:tc>
          <w:tcPr>
            <w:tcW w:w="1843" w:type="dxa"/>
            <w:vAlign w:val="center"/>
          </w:tcPr>
          <w:p w14:paraId="7C62AF65">
            <w:pPr>
              <w:pStyle w:val="13"/>
            </w:pPr>
            <w:r>
              <w:t>指标值确定依据</w:t>
            </w:r>
          </w:p>
        </w:tc>
      </w:tr>
      <w:tr w14:paraId="131D30B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9745C64">
            <w:pPr>
              <w:pStyle w:val="16"/>
            </w:pPr>
            <w:r>
              <w:t>产出指标</w:t>
            </w:r>
          </w:p>
        </w:tc>
        <w:tc>
          <w:tcPr>
            <w:tcW w:w="1276" w:type="dxa"/>
            <w:vAlign w:val="center"/>
          </w:tcPr>
          <w:p w14:paraId="59A025BA">
            <w:pPr>
              <w:pStyle w:val="15"/>
            </w:pPr>
            <w:r>
              <w:t>数量指标</w:t>
            </w:r>
          </w:p>
        </w:tc>
        <w:tc>
          <w:tcPr>
            <w:tcW w:w="1332" w:type="dxa"/>
            <w:vAlign w:val="center"/>
          </w:tcPr>
          <w:p w14:paraId="3B668BB2">
            <w:pPr>
              <w:pStyle w:val="15"/>
            </w:pPr>
            <w:r>
              <w:t>科普教育讲座培训数量</w:t>
            </w:r>
          </w:p>
        </w:tc>
        <w:tc>
          <w:tcPr>
            <w:tcW w:w="2891" w:type="dxa"/>
            <w:vAlign w:val="center"/>
          </w:tcPr>
          <w:p w14:paraId="5EC742DC">
            <w:pPr>
              <w:pStyle w:val="15"/>
            </w:pPr>
            <w:r>
              <w:t>每周开设免费科普教育讲座培训班次</w:t>
            </w:r>
          </w:p>
        </w:tc>
        <w:tc>
          <w:tcPr>
            <w:tcW w:w="1276" w:type="dxa"/>
            <w:vAlign w:val="center"/>
          </w:tcPr>
          <w:p w14:paraId="270BDEC4">
            <w:pPr>
              <w:pStyle w:val="15"/>
            </w:pPr>
            <w:r>
              <w:t>≥5次</w:t>
            </w:r>
          </w:p>
        </w:tc>
        <w:tc>
          <w:tcPr>
            <w:tcW w:w="1843" w:type="dxa"/>
            <w:vAlign w:val="center"/>
          </w:tcPr>
          <w:p w14:paraId="0F14B27B">
            <w:pPr>
              <w:pStyle w:val="15"/>
            </w:pPr>
          </w:p>
        </w:tc>
      </w:tr>
      <w:tr w14:paraId="3B20775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4B40780"/>
        </w:tc>
        <w:tc>
          <w:tcPr>
            <w:tcW w:w="1276" w:type="dxa"/>
            <w:vAlign w:val="center"/>
          </w:tcPr>
          <w:p w14:paraId="67BA4E4F">
            <w:pPr>
              <w:pStyle w:val="15"/>
            </w:pPr>
            <w:r>
              <w:t>质量指标</w:t>
            </w:r>
          </w:p>
        </w:tc>
        <w:tc>
          <w:tcPr>
            <w:tcW w:w="1332" w:type="dxa"/>
            <w:vAlign w:val="center"/>
          </w:tcPr>
          <w:p w14:paraId="4A5FA833">
            <w:pPr>
              <w:pStyle w:val="15"/>
            </w:pPr>
            <w:r>
              <w:t>基本公共文化服务保障率</w:t>
            </w:r>
          </w:p>
        </w:tc>
        <w:tc>
          <w:tcPr>
            <w:tcW w:w="2891" w:type="dxa"/>
            <w:vAlign w:val="center"/>
          </w:tcPr>
          <w:p w14:paraId="5A8D1439">
            <w:pPr>
              <w:pStyle w:val="15"/>
            </w:pPr>
            <w:r>
              <w:t>上级资金支出要求对提供基本公共文化服务的保障程度</w:t>
            </w:r>
          </w:p>
        </w:tc>
        <w:tc>
          <w:tcPr>
            <w:tcW w:w="1276" w:type="dxa"/>
            <w:vAlign w:val="center"/>
          </w:tcPr>
          <w:p w14:paraId="50BB0DE0">
            <w:pPr>
              <w:pStyle w:val="15"/>
            </w:pPr>
            <w:r>
              <w:t>100%</w:t>
            </w:r>
          </w:p>
        </w:tc>
        <w:tc>
          <w:tcPr>
            <w:tcW w:w="1843" w:type="dxa"/>
            <w:vAlign w:val="center"/>
          </w:tcPr>
          <w:p w14:paraId="449283E6">
            <w:pPr>
              <w:pStyle w:val="15"/>
            </w:pPr>
          </w:p>
        </w:tc>
      </w:tr>
      <w:tr w14:paraId="6ACBB5E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93138D9"/>
        </w:tc>
        <w:tc>
          <w:tcPr>
            <w:tcW w:w="1276" w:type="dxa"/>
            <w:vAlign w:val="center"/>
          </w:tcPr>
          <w:p w14:paraId="7B650B16">
            <w:pPr>
              <w:pStyle w:val="15"/>
            </w:pPr>
            <w:r>
              <w:t>时效指标</w:t>
            </w:r>
          </w:p>
        </w:tc>
        <w:tc>
          <w:tcPr>
            <w:tcW w:w="1332" w:type="dxa"/>
            <w:vAlign w:val="center"/>
          </w:tcPr>
          <w:p w14:paraId="4092BF82">
            <w:pPr>
              <w:pStyle w:val="15"/>
            </w:pPr>
            <w:r>
              <w:t>提供基本公共文化服务及时性</w:t>
            </w:r>
          </w:p>
        </w:tc>
        <w:tc>
          <w:tcPr>
            <w:tcW w:w="2891" w:type="dxa"/>
            <w:vAlign w:val="center"/>
          </w:tcPr>
          <w:p w14:paraId="7C215BFE">
            <w:pPr>
              <w:pStyle w:val="15"/>
            </w:pPr>
            <w:r>
              <w:t>全年按工作计划在规定时间内提供基本公共文化服务情况。</w:t>
            </w:r>
          </w:p>
        </w:tc>
        <w:tc>
          <w:tcPr>
            <w:tcW w:w="1276" w:type="dxa"/>
            <w:vAlign w:val="center"/>
          </w:tcPr>
          <w:p w14:paraId="657C4712">
            <w:pPr>
              <w:pStyle w:val="15"/>
            </w:pPr>
            <w:r>
              <w:t>及时</w:t>
            </w:r>
          </w:p>
        </w:tc>
        <w:tc>
          <w:tcPr>
            <w:tcW w:w="1843" w:type="dxa"/>
            <w:vAlign w:val="center"/>
          </w:tcPr>
          <w:p w14:paraId="7EAC9A49">
            <w:pPr>
              <w:pStyle w:val="15"/>
            </w:pPr>
          </w:p>
        </w:tc>
      </w:tr>
      <w:tr w14:paraId="4EDBF84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841B90E"/>
        </w:tc>
        <w:tc>
          <w:tcPr>
            <w:tcW w:w="1276" w:type="dxa"/>
            <w:vAlign w:val="center"/>
          </w:tcPr>
          <w:p w14:paraId="164C3D92">
            <w:pPr>
              <w:pStyle w:val="15"/>
            </w:pPr>
            <w:r>
              <w:t>成本指标</w:t>
            </w:r>
          </w:p>
        </w:tc>
        <w:tc>
          <w:tcPr>
            <w:tcW w:w="1332" w:type="dxa"/>
            <w:vAlign w:val="center"/>
          </w:tcPr>
          <w:p w14:paraId="7D8C353A">
            <w:pPr>
              <w:pStyle w:val="15"/>
            </w:pPr>
            <w:r>
              <w:t>成本控制额</w:t>
            </w:r>
          </w:p>
        </w:tc>
        <w:tc>
          <w:tcPr>
            <w:tcW w:w="2891" w:type="dxa"/>
            <w:vAlign w:val="center"/>
          </w:tcPr>
          <w:p w14:paraId="56D451F9">
            <w:pPr>
              <w:pStyle w:val="15"/>
            </w:pPr>
            <w:r>
              <w:t>成本控制在预算金额之内</w:t>
            </w:r>
          </w:p>
        </w:tc>
        <w:tc>
          <w:tcPr>
            <w:tcW w:w="1276" w:type="dxa"/>
            <w:vAlign w:val="center"/>
          </w:tcPr>
          <w:p w14:paraId="30EFC87E">
            <w:pPr>
              <w:pStyle w:val="15"/>
            </w:pPr>
            <w:r>
              <w:t>≤3万元</w:t>
            </w:r>
          </w:p>
        </w:tc>
        <w:tc>
          <w:tcPr>
            <w:tcW w:w="1843" w:type="dxa"/>
            <w:vAlign w:val="center"/>
          </w:tcPr>
          <w:p w14:paraId="7D6AFD7B">
            <w:pPr>
              <w:pStyle w:val="15"/>
            </w:pPr>
          </w:p>
        </w:tc>
      </w:tr>
      <w:tr w14:paraId="0059C9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87546AD">
            <w:pPr>
              <w:pStyle w:val="16"/>
            </w:pPr>
            <w:r>
              <w:t>效益指标</w:t>
            </w:r>
          </w:p>
        </w:tc>
        <w:tc>
          <w:tcPr>
            <w:tcW w:w="1276" w:type="dxa"/>
            <w:vAlign w:val="center"/>
          </w:tcPr>
          <w:p w14:paraId="4DF1F0E7">
            <w:pPr>
              <w:pStyle w:val="15"/>
            </w:pPr>
            <w:r>
              <w:t>社会效益指标</w:t>
            </w:r>
          </w:p>
        </w:tc>
        <w:tc>
          <w:tcPr>
            <w:tcW w:w="1332" w:type="dxa"/>
            <w:vAlign w:val="center"/>
          </w:tcPr>
          <w:p w14:paraId="13E97E05">
            <w:pPr>
              <w:pStyle w:val="15"/>
            </w:pPr>
            <w:r>
              <w:t>坚持公益活动，提高人民群众的精神文化生活</w:t>
            </w:r>
          </w:p>
        </w:tc>
        <w:tc>
          <w:tcPr>
            <w:tcW w:w="2891" w:type="dxa"/>
            <w:vAlign w:val="center"/>
          </w:tcPr>
          <w:p w14:paraId="3017F0E0">
            <w:pPr>
              <w:pStyle w:val="15"/>
            </w:pPr>
            <w:r>
              <w:t>丰富群众文化生活，促进精神文明建设。</w:t>
            </w:r>
          </w:p>
        </w:tc>
        <w:tc>
          <w:tcPr>
            <w:tcW w:w="1276" w:type="dxa"/>
            <w:vAlign w:val="center"/>
          </w:tcPr>
          <w:p w14:paraId="4D370F00">
            <w:pPr>
              <w:pStyle w:val="15"/>
            </w:pPr>
            <w:r>
              <w:t>提高</w:t>
            </w:r>
          </w:p>
        </w:tc>
        <w:tc>
          <w:tcPr>
            <w:tcW w:w="1843" w:type="dxa"/>
            <w:vAlign w:val="center"/>
          </w:tcPr>
          <w:p w14:paraId="3CF8BC98">
            <w:pPr>
              <w:pStyle w:val="15"/>
            </w:pPr>
          </w:p>
        </w:tc>
      </w:tr>
      <w:tr w14:paraId="10069C5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A6B4A2B"/>
        </w:tc>
        <w:tc>
          <w:tcPr>
            <w:tcW w:w="1276" w:type="dxa"/>
            <w:vAlign w:val="center"/>
          </w:tcPr>
          <w:p w14:paraId="13BEA3DD">
            <w:pPr>
              <w:pStyle w:val="15"/>
            </w:pPr>
            <w:r>
              <w:t>可持续影响指标</w:t>
            </w:r>
          </w:p>
        </w:tc>
        <w:tc>
          <w:tcPr>
            <w:tcW w:w="1332" w:type="dxa"/>
            <w:vAlign w:val="center"/>
          </w:tcPr>
          <w:p w14:paraId="1C0405FC">
            <w:pPr>
              <w:pStyle w:val="15"/>
            </w:pPr>
            <w:r>
              <w:t>提高人民群众的精神文化生活具有可持续影响</w:t>
            </w:r>
          </w:p>
        </w:tc>
        <w:tc>
          <w:tcPr>
            <w:tcW w:w="2891" w:type="dxa"/>
            <w:vAlign w:val="center"/>
          </w:tcPr>
          <w:p w14:paraId="1235FEBB">
            <w:pPr>
              <w:pStyle w:val="15"/>
            </w:pPr>
            <w:r>
              <w:t>提供必要的人、财、物的支持，保障有效提高人民群众的精神文化生活</w:t>
            </w:r>
          </w:p>
        </w:tc>
        <w:tc>
          <w:tcPr>
            <w:tcW w:w="1276" w:type="dxa"/>
            <w:vAlign w:val="center"/>
          </w:tcPr>
          <w:p w14:paraId="3F9B97E6">
            <w:pPr>
              <w:pStyle w:val="15"/>
            </w:pPr>
            <w:r>
              <w:t>可持续</w:t>
            </w:r>
          </w:p>
        </w:tc>
        <w:tc>
          <w:tcPr>
            <w:tcW w:w="1843" w:type="dxa"/>
            <w:vAlign w:val="center"/>
          </w:tcPr>
          <w:p w14:paraId="49634A0C">
            <w:pPr>
              <w:pStyle w:val="15"/>
            </w:pPr>
          </w:p>
        </w:tc>
      </w:tr>
      <w:tr w14:paraId="3F525C8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A17BA34">
            <w:pPr>
              <w:pStyle w:val="16"/>
            </w:pPr>
            <w:r>
              <w:t>满意度指标</w:t>
            </w:r>
          </w:p>
        </w:tc>
        <w:tc>
          <w:tcPr>
            <w:tcW w:w="1276" w:type="dxa"/>
            <w:vAlign w:val="center"/>
          </w:tcPr>
          <w:p w14:paraId="3107B4B2">
            <w:pPr>
              <w:pStyle w:val="15"/>
            </w:pPr>
            <w:r>
              <w:t>服务对象满意度指标</w:t>
            </w:r>
          </w:p>
        </w:tc>
        <w:tc>
          <w:tcPr>
            <w:tcW w:w="1332" w:type="dxa"/>
            <w:vAlign w:val="center"/>
          </w:tcPr>
          <w:p w14:paraId="382A610A">
            <w:pPr>
              <w:pStyle w:val="15"/>
            </w:pPr>
            <w:r>
              <w:t>服务对象满意度</w:t>
            </w:r>
          </w:p>
        </w:tc>
        <w:tc>
          <w:tcPr>
            <w:tcW w:w="2891" w:type="dxa"/>
            <w:vAlign w:val="center"/>
          </w:tcPr>
          <w:p w14:paraId="2679D3A3">
            <w:pPr>
              <w:pStyle w:val="15"/>
            </w:pPr>
            <w:r>
              <w:t>服务对象对文化馆开放和提供的基本公共文化服务的满意程度</w:t>
            </w:r>
          </w:p>
        </w:tc>
        <w:tc>
          <w:tcPr>
            <w:tcW w:w="1276" w:type="dxa"/>
            <w:vAlign w:val="center"/>
          </w:tcPr>
          <w:p w14:paraId="44C3569C">
            <w:pPr>
              <w:pStyle w:val="15"/>
            </w:pPr>
            <w:r>
              <w:t>≥90%</w:t>
            </w:r>
          </w:p>
        </w:tc>
        <w:tc>
          <w:tcPr>
            <w:tcW w:w="1843" w:type="dxa"/>
            <w:vAlign w:val="center"/>
          </w:tcPr>
          <w:p w14:paraId="6E0DF3E0">
            <w:pPr>
              <w:pStyle w:val="15"/>
            </w:pPr>
          </w:p>
        </w:tc>
      </w:tr>
    </w:tbl>
    <w:p w14:paraId="3C88F4D1">
      <w:pPr>
        <w:sectPr>
          <w:pgSz w:w="11900" w:h="16840"/>
          <w:pgMar w:top="1984" w:right="1304" w:bottom="1134" w:left="1304" w:header="720" w:footer="720" w:gutter="0"/>
          <w:cols w:space="720" w:num="1"/>
        </w:sectPr>
      </w:pPr>
    </w:p>
    <w:p w14:paraId="745535EB">
      <w:pPr>
        <w:jc w:val="center"/>
      </w:pPr>
      <w:r>
        <w:rPr>
          <w:rFonts w:ascii="方正仿宋_GBK" w:hAnsi="方正仿宋_GBK" w:eastAsia="方正仿宋_GBK" w:cs="方正仿宋_GBK"/>
          <w:color w:val="000000"/>
          <w:sz w:val="28"/>
        </w:rPr>
        <w:t xml:space="preserve"> </w:t>
      </w:r>
    </w:p>
    <w:p w14:paraId="1E49521E">
      <w:pPr>
        <w:ind w:firstLine="560"/>
        <w:jc w:val="left"/>
        <w:outlineLvl w:val="3"/>
      </w:pPr>
      <w:bookmarkStart w:id="8" w:name="_Toc_4_4_0000000037"/>
      <w:r>
        <w:rPr>
          <w:rFonts w:hint="eastAsia" w:ascii="方正仿宋_GBK" w:hAnsi="方正仿宋_GBK" w:eastAsia="方正仿宋_GBK" w:cs="方正仿宋_GBK"/>
          <w:color w:val="000000"/>
          <w:sz w:val="28"/>
        </w:rPr>
        <w:t>8</w:t>
      </w:r>
      <w:r>
        <w:rPr>
          <w:rFonts w:ascii="方正仿宋_GBK" w:hAnsi="方正仿宋_GBK" w:eastAsia="方正仿宋_GBK" w:cs="方正仿宋_GBK"/>
          <w:color w:val="000000"/>
          <w:sz w:val="28"/>
        </w:rPr>
        <w:t>.廊财教【2020】56号提前下达2021年国家非物质文化遗产保护资金项目绩效目标表</w:t>
      </w:r>
      <w:bookmarkEnd w:id="8"/>
    </w:p>
    <w:tbl>
      <w:tblPr>
        <w:tblStyle w:val="9"/>
        <w:tblW w:w="9894" w:type="dxa"/>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304"/>
        <w:gridCol w:w="1276"/>
        <w:gridCol w:w="1843"/>
      </w:tblGrid>
      <w:tr w14:paraId="324CC06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051" w:type="dxa"/>
            <w:gridSpan w:val="6"/>
            <w:tcBorders>
              <w:top w:val="single" w:color="FFFFFF" w:sz="6" w:space="0"/>
              <w:left w:val="single" w:color="FFFFFF" w:sz="6" w:space="0"/>
              <w:right w:val="single" w:color="FFFFFF" w:sz="6" w:space="0"/>
            </w:tcBorders>
            <w:vAlign w:val="center"/>
          </w:tcPr>
          <w:p w14:paraId="46C36F2A">
            <w:pPr>
              <w:pStyle w:val="19"/>
            </w:pPr>
            <w:r>
              <w:t>357005永清县文化馆</w:t>
            </w:r>
          </w:p>
        </w:tc>
        <w:tc>
          <w:tcPr>
            <w:tcW w:w="1843" w:type="dxa"/>
            <w:tcBorders>
              <w:top w:val="single" w:color="FFFFFF" w:sz="6" w:space="0"/>
              <w:left w:val="single" w:color="FFFFFF" w:sz="6" w:space="0"/>
              <w:right w:val="single" w:color="FFFFFF" w:sz="6" w:space="0"/>
            </w:tcBorders>
            <w:vAlign w:val="center"/>
          </w:tcPr>
          <w:p w14:paraId="22F808A5">
            <w:pPr>
              <w:pStyle w:val="14"/>
            </w:pPr>
            <w:r>
              <w:t>单位：元</w:t>
            </w:r>
          </w:p>
        </w:tc>
      </w:tr>
      <w:tr w14:paraId="5BCBBB2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2CEABD3">
            <w:pPr>
              <w:pStyle w:val="13"/>
            </w:pPr>
            <w:r>
              <w:t>项目编码</w:t>
            </w:r>
          </w:p>
        </w:tc>
        <w:tc>
          <w:tcPr>
            <w:tcW w:w="2608" w:type="dxa"/>
            <w:gridSpan w:val="2"/>
            <w:vAlign w:val="center"/>
          </w:tcPr>
          <w:p w14:paraId="358E533F">
            <w:pPr>
              <w:pStyle w:val="15"/>
            </w:pPr>
            <w:r>
              <w:t>13102321V28CE2GO5ZOSV</w:t>
            </w:r>
          </w:p>
        </w:tc>
        <w:tc>
          <w:tcPr>
            <w:tcW w:w="1587" w:type="dxa"/>
            <w:vAlign w:val="center"/>
          </w:tcPr>
          <w:p w14:paraId="27D995FB">
            <w:pPr>
              <w:pStyle w:val="13"/>
            </w:pPr>
            <w:r>
              <w:t>项目名称</w:t>
            </w:r>
          </w:p>
        </w:tc>
        <w:tc>
          <w:tcPr>
            <w:tcW w:w="4423" w:type="dxa"/>
            <w:gridSpan w:val="3"/>
            <w:vAlign w:val="center"/>
          </w:tcPr>
          <w:p w14:paraId="0CB61E20">
            <w:pPr>
              <w:pStyle w:val="15"/>
            </w:pPr>
            <w:r>
              <w:t>廊财教【2020】56号提前下达2021年国家非物质文化遗产保护资金项目</w:t>
            </w:r>
          </w:p>
        </w:tc>
      </w:tr>
      <w:tr w14:paraId="3C86DC5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A9947A6">
            <w:pPr>
              <w:pStyle w:val="13"/>
            </w:pPr>
            <w:r>
              <w:t>预算规模及资金用途</w:t>
            </w:r>
          </w:p>
        </w:tc>
        <w:tc>
          <w:tcPr>
            <w:tcW w:w="1276" w:type="dxa"/>
            <w:vAlign w:val="center"/>
          </w:tcPr>
          <w:p w14:paraId="0E5FF7B2">
            <w:pPr>
              <w:pStyle w:val="13"/>
            </w:pPr>
            <w:r>
              <w:t>预算数</w:t>
            </w:r>
          </w:p>
        </w:tc>
        <w:tc>
          <w:tcPr>
            <w:tcW w:w="1332" w:type="dxa"/>
            <w:vAlign w:val="center"/>
          </w:tcPr>
          <w:p w14:paraId="2A8AB14C">
            <w:pPr>
              <w:pStyle w:val="15"/>
            </w:pPr>
            <w:r>
              <w:t>20000.00</w:t>
            </w:r>
          </w:p>
        </w:tc>
        <w:tc>
          <w:tcPr>
            <w:tcW w:w="1587" w:type="dxa"/>
            <w:vAlign w:val="center"/>
          </w:tcPr>
          <w:p w14:paraId="729644D8">
            <w:pPr>
              <w:pStyle w:val="13"/>
            </w:pPr>
            <w:r>
              <w:t>其中：财政    资金</w:t>
            </w:r>
          </w:p>
        </w:tc>
        <w:tc>
          <w:tcPr>
            <w:tcW w:w="1304" w:type="dxa"/>
            <w:vAlign w:val="center"/>
          </w:tcPr>
          <w:p w14:paraId="3D9AF97E">
            <w:pPr>
              <w:pStyle w:val="15"/>
            </w:pPr>
            <w:r>
              <w:t>20000.00</w:t>
            </w:r>
          </w:p>
        </w:tc>
        <w:tc>
          <w:tcPr>
            <w:tcW w:w="1276" w:type="dxa"/>
            <w:vAlign w:val="center"/>
          </w:tcPr>
          <w:p w14:paraId="2E29F334">
            <w:pPr>
              <w:pStyle w:val="13"/>
            </w:pPr>
            <w:r>
              <w:t>其他资金</w:t>
            </w:r>
          </w:p>
        </w:tc>
        <w:tc>
          <w:tcPr>
            <w:tcW w:w="1843" w:type="dxa"/>
            <w:vAlign w:val="center"/>
          </w:tcPr>
          <w:p w14:paraId="15F7E762">
            <w:pPr>
              <w:pStyle w:val="15"/>
            </w:pPr>
            <w:r>
              <w:t xml:space="preserve"> </w:t>
            </w:r>
          </w:p>
        </w:tc>
      </w:tr>
      <w:tr w14:paraId="1C894A1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top"/>
          </w:tcPr>
          <w:p w14:paraId="657A454A"/>
        </w:tc>
        <w:tc>
          <w:tcPr>
            <w:tcW w:w="8618" w:type="dxa"/>
            <w:gridSpan w:val="6"/>
            <w:vAlign w:val="center"/>
          </w:tcPr>
          <w:p w14:paraId="3B4A9B46">
            <w:pPr>
              <w:pStyle w:val="15"/>
            </w:pPr>
            <w:r>
              <w:t>上级结转资金2万元用于保护国家级非遗代表性项目彩扎（秸秆扎刻）项目。</w:t>
            </w:r>
          </w:p>
        </w:tc>
      </w:tr>
      <w:tr w14:paraId="0ED9376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6179CDA">
            <w:pPr>
              <w:pStyle w:val="13"/>
            </w:pPr>
            <w:r>
              <w:t>资金支出计划（%）</w:t>
            </w:r>
          </w:p>
        </w:tc>
        <w:tc>
          <w:tcPr>
            <w:tcW w:w="2608" w:type="dxa"/>
            <w:gridSpan w:val="2"/>
            <w:vAlign w:val="center"/>
          </w:tcPr>
          <w:p w14:paraId="6828CBA2">
            <w:pPr>
              <w:pStyle w:val="13"/>
            </w:pPr>
            <w:r>
              <w:t>3月底</w:t>
            </w:r>
          </w:p>
        </w:tc>
        <w:tc>
          <w:tcPr>
            <w:tcW w:w="1587" w:type="dxa"/>
            <w:vAlign w:val="center"/>
          </w:tcPr>
          <w:p w14:paraId="0738CED5">
            <w:pPr>
              <w:pStyle w:val="13"/>
            </w:pPr>
            <w:r>
              <w:t>6月底</w:t>
            </w:r>
          </w:p>
        </w:tc>
        <w:tc>
          <w:tcPr>
            <w:tcW w:w="1304" w:type="dxa"/>
            <w:vAlign w:val="center"/>
          </w:tcPr>
          <w:p w14:paraId="27248F50">
            <w:pPr>
              <w:pStyle w:val="13"/>
            </w:pPr>
            <w:r>
              <w:t>10月底</w:t>
            </w:r>
          </w:p>
        </w:tc>
        <w:tc>
          <w:tcPr>
            <w:tcW w:w="3119" w:type="dxa"/>
            <w:gridSpan w:val="2"/>
            <w:vAlign w:val="center"/>
          </w:tcPr>
          <w:p w14:paraId="50CDE69F">
            <w:pPr>
              <w:pStyle w:val="13"/>
            </w:pPr>
            <w:r>
              <w:t>12月底</w:t>
            </w:r>
          </w:p>
        </w:tc>
      </w:tr>
      <w:tr w14:paraId="649E964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top"/>
          </w:tcPr>
          <w:p w14:paraId="3B9CC7EA"/>
        </w:tc>
        <w:tc>
          <w:tcPr>
            <w:tcW w:w="2608" w:type="dxa"/>
            <w:gridSpan w:val="2"/>
            <w:vAlign w:val="center"/>
          </w:tcPr>
          <w:p w14:paraId="73F0CB91">
            <w:pPr>
              <w:pStyle w:val="16"/>
            </w:pPr>
            <w:r>
              <w:t xml:space="preserve"> </w:t>
            </w:r>
          </w:p>
        </w:tc>
        <w:tc>
          <w:tcPr>
            <w:tcW w:w="1587" w:type="dxa"/>
            <w:vAlign w:val="center"/>
          </w:tcPr>
          <w:p w14:paraId="60DFD0EF">
            <w:pPr>
              <w:pStyle w:val="16"/>
            </w:pPr>
            <w:r>
              <w:t>100%</w:t>
            </w:r>
          </w:p>
        </w:tc>
        <w:tc>
          <w:tcPr>
            <w:tcW w:w="1304" w:type="dxa"/>
            <w:vAlign w:val="center"/>
          </w:tcPr>
          <w:p w14:paraId="5BA3249B">
            <w:pPr>
              <w:pStyle w:val="16"/>
            </w:pPr>
            <w:r>
              <w:t>100%</w:t>
            </w:r>
          </w:p>
        </w:tc>
        <w:tc>
          <w:tcPr>
            <w:tcW w:w="3119" w:type="dxa"/>
            <w:gridSpan w:val="2"/>
            <w:vAlign w:val="center"/>
          </w:tcPr>
          <w:p w14:paraId="220210E6">
            <w:pPr>
              <w:pStyle w:val="16"/>
            </w:pPr>
            <w:r>
              <w:t>100%</w:t>
            </w:r>
          </w:p>
        </w:tc>
      </w:tr>
      <w:tr w14:paraId="499D07C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FDB5F35">
            <w:pPr>
              <w:pStyle w:val="13"/>
            </w:pPr>
            <w:r>
              <w:t>绩效目标</w:t>
            </w:r>
          </w:p>
        </w:tc>
        <w:tc>
          <w:tcPr>
            <w:tcW w:w="8618" w:type="dxa"/>
            <w:gridSpan w:val="6"/>
            <w:vAlign w:val="center"/>
          </w:tcPr>
          <w:p w14:paraId="7EAD9AAD">
            <w:pPr>
              <w:pStyle w:val="15"/>
            </w:pPr>
            <w:r>
              <w:t>1.保护国家级非遗代表性项目彩扎（秸秆扎刻）项目。</w:t>
            </w:r>
          </w:p>
          <w:p w14:paraId="6037B48A">
            <w:pPr>
              <w:pStyle w:val="15"/>
            </w:pPr>
            <w:r>
              <w:t>2.鼓励群众广泛参与，使传承人数量不断增加，最终达到共同传承的目标。</w:t>
            </w:r>
          </w:p>
        </w:tc>
      </w:tr>
    </w:tbl>
    <w:p w14:paraId="2DF7BDE8">
      <w:pPr>
        <w:spacing w:line="2" w:lineRule="exact"/>
        <w:jc w:val="center"/>
      </w:pPr>
      <w:r>
        <w:rPr>
          <w:rFonts w:ascii="方正书宋_GBK" w:hAnsi="方正书宋_GBK" w:eastAsia="方正书宋_GBK" w:cs="方正书宋_GBK"/>
          <w:color w:val="000000"/>
        </w:rPr>
        <w:t xml:space="preserve"> </w:t>
      </w:r>
    </w:p>
    <w:tbl>
      <w:tblPr>
        <w:tblStyle w:val="9"/>
        <w:tblW w:w="989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2891"/>
        <w:gridCol w:w="1276"/>
        <w:gridCol w:w="1843"/>
      </w:tblGrid>
      <w:tr w14:paraId="30B635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3835203">
            <w:pPr>
              <w:pStyle w:val="13"/>
            </w:pPr>
            <w:r>
              <w:t>一级指标</w:t>
            </w:r>
          </w:p>
        </w:tc>
        <w:tc>
          <w:tcPr>
            <w:tcW w:w="1276" w:type="dxa"/>
            <w:vAlign w:val="center"/>
          </w:tcPr>
          <w:p w14:paraId="69A25A51">
            <w:pPr>
              <w:pStyle w:val="13"/>
            </w:pPr>
            <w:r>
              <w:t>二级指标</w:t>
            </w:r>
          </w:p>
        </w:tc>
        <w:tc>
          <w:tcPr>
            <w:tcW w:w="1332" w:type="dxa"/>
            <w:vAlign w:val="center"/>
          </w:tcPr>
          <w:p w14:paraId="5AF6D776">
            <w:pPr>
              <w:pStyle w:val="13"/>
            </w:pPr>
            <w:r>
              <w:t>三级指标</w:t>
            </w:r>
          </w:p>
        </w:tc>
        <w:tc>
          <w:tcPr>
            <w:tcW w:w="2891" w:type="dxa"/>
            <w:vAlign w:val="center"/>
          </w:tcPr>
          <w:p w14:paraId="5479F9F1">
            <w:pPr>
              <w:pStyle w:val="13"/>
            </w:pPr>
            <w:r>
              <w:t>绩效指标描述</w:t>
            </w:r>
          </w:p>
        </w:tc>
        <w:tc>
          <w:tcPr>
            <w:tcW w:w="1276" w:type="dxa"/>
            <w:vAlign w:val="center"/>
          </w:tcPr>
          <w:p w14:paraId="0A1BF2A8">
            <w:pPr>
              <w:pStyle w:val="13"/>
            </w:pPr>
            <w:r>
              <w:t>指标值</w:t>
            </w:r>
          </w:p>
        </w:tc>
        <w:tc>
          <w:tcPr>
            <w:tcW w:w="1843" w:type="dxa"/>
            <w:vAlign w:val="center"/>
          </w:tcPr>
          <w:p w14:paraId="79FFD7DF">
            <w:pPr>
              <w:pStyle w:val="13"/>
            </w:pPr>
            <w:r>
              <w:t>指标值确定依据</w:t>
            </w:r>
          </w:p>
        </w:tc>
      </w:tr>
      <w:tr w14:paraId="7E172A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0D44382">
            <w:pPr>
              <w:pStyle w:val="16"/>
            </w:pPr>
            <w:r>
              <w:t>产出指标</w:t>
            </w:r>
          </w:p>
        </w:tc>
        <w:tc>
          <w:tcPr>
            <w:tcW w:w="1276" w:type="dxa"/>
            <w:vAlign w:val="center"/>
          </w:tcPr>
          <w:p w14:paraId="024A71DB">
            <w:pPr>
              <w:pStyle w:val="15"/>
            </w:pPr>
            <w:r>
              <w:t>数量指标</w:t>
            </w:r>
          </w:p>
        </w:tc>
        <w:tc>
          <w:tcPr>
            <w:tcW w:w="1332" w:type="dxa"/>
            <w:vAlign w:val="center"/>
          </w:tcPr>
          <w:p w14:paraId="65145A38">
            <w:pPr>
              <w:pStyle w:val="15"/>
            </w:pPr>
            <w:r>
              <w:t>国家级非遗代表性项目年度重点项目保护个数</w:t>
            </w:r>
          </w:p>
        </w:tc>
        <w:tc>
          <w:tcPr>
            <w:tcW w:w="2891" w:type="dxa"/>
            <w:vAlign w:val="center"/>
          </w:tcPr>
          <w:p w14:paraId="332FF64E">
            <w:pPr>
              <w:pStyle w:val="15"/>
            </w:pPr>
            <w:r>
              <w:t>保护国家级非遗代表性重点项目情况。</w:t>
            </w:r>
          </w:p>
        </w:tc>
        <w:tc>
          <w:tcPr>
            <w:tcW w:w="1276" w:type="dxa"/>
            <w:vAlign w:val="center"/>
          </w:tcPr>
          <w:p w14:paraId="77F07233">
            <w:pPr>
              <w:pStyle w:val="15"/>
            </w:pPr>
            <w:r>
              <w:t>1个</w:t>
            </w:r>
          </w:p>
        </w:tc>
        <w:tc>
          <w:tcPr>
            <w:tcW w:w="1843" w:type="dxa"/>
            <w:vAlign w:val="center"/>
          </w:tcPr>
          <w:p w14:paraId="705A2DC2">
            <w:pPr>
              <w:pStyle w:val="15"/>
            </w:pPr>
          </w:p>
        </w:tc>
      </w:tr>
      <w:tr w14:paraId="49EA1CC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C4A0162"/>
        </w:tc>
        <w:tc>
          <w:tcPr>
            <w:tcW w:w="1276" w:type="dxa"/>
            <w:vAlign w:val="center"/>
          </w:tcPr>
          <w:p w14:paraId="4E7EFD8B">
            <w:pPr>
              <w:pStyle w:val="15"/>
            </w:pPr>
            <w:r>
              <w:t>质量指标</w:t>
            </w:r>
          </w:p>
        </w:tc>
        <w:tc>
          <w:tcPr>
            <w:tcW w:w="1332" w:type="dxa"/>
            <w:vAlign w:val="center"/>
          </w:tcPr>
          <w:p w14:paraId="037AD7CB">
            <w:pPr>
              <w:pStyle w:val="15"/>
            </w:pPr>
            <w:r>
              <w:t>国家级非遗代表性项目年度重点项目保护任务完成率</w:t>
            </w:r>
          </w:p>
        </w:tc>
        <w:tc>
          <w:tcPr>
            <w:tcW w:w="2891" w:type="dxa"/>
            <w:vAlign w:val="center"/>
          </w:tcPr>
          <w:p w14:paraId="019C90BF">
            <w:pPr>
              <w:pStyle w:val="15"/>
            </w:pPr>
            <w:r>
              <w:t>国家级非遗代表性项目年度重点项目保护任务完成情况。</w:t>
            </w:r>
          </w:p>
        </w:tc>
        <w:tc>
          <w:tcPr>
            <w:tcW w:w="1276" w:type="dxa"/>
            <w:vAlign w:val="center"/>
          </w:tcPr>
          <w:p w14:paraId="1F6A44A1">
            <w:pPr>
              <w:pStyle w:val="15"/>
            </w:pPr>
            <w:r>
              <w:t>100%</w:t>
            </w:r>
          </w:p>
        </w:tc>
        <w:tc>
          <w:tcPr>
            <w:tcW w:w="1843" w:type="dxa"/>
            <w:vAlign w:val="center"/>
          </w:tcPr>
          <w:p w14:paraId="145DD225">
            <w:pPr>
              <w:pStyle w:val="15"/>
            </w:pPr>
          </w:p>
        </w:tc>
      </w:tr>
      <w:tr w14:paraId="5BBB635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9D236A2"/>
        </w:tc>
        <w:tc>
          <w:tcPr>
            <w:tcW w:w="1276" w:type="dxa"/>
            <w:vAlign w:val="center"/>
          </w:tcPr>
          <w:p w14:paraId="42784B10">
            <w:pPr>
              <w:pStyle w:val="15"/>
            </w:pPr>
            <w:r>
              <w:t>质量指标</w:t>
            </w:r>
          </w:p>
        </w:tc>
        <w:tc>
          <w:tcPr>
            <w:tcW w:w="1332" w:type="dxa"/>
            <w:vAlign w:val="center"/>
          </w:tcPr>
          <w:p w14:paraId="1A94435F">
            <w:pPr>
              <w:pStyle w:val="15"/>
            </w:pPr>
            <w:r>
              <w:t>国家级代表性传承人传习活动补助发放到位率</w:t>
            </w:r>
          </w:p>
        </w:tc>
        <w:tc>
          <w:tcPr>
            <w:tcW w:w="2891" w:type="dxa"/>
            <w:vAlign w:val="center"/>
          </w:tcPr>
          <w:p w14:paraId="2DA6B52C">
            <w:pPr>
              <w:pStyle w:val="15"/>
            </w:pPr>
            <w:r>
              <w:t>国家级代表性传承人传习活动补助发放情况。</w:t>
            </w:r>
          </w:p>
        </w:tc>
        <w:tc>
          <w:tcPr>
            <w:tcW w:w="1276" w:type="dxa"/>
            <w:vAlign w:val="center"/>
          </w:tcPr>
          <w:p w14:paraId="510D4F48">
            <w:pPr>
              <w:pStyle w:val="15"/>
            </w:pPr>
            <w:r>
              <w:t>100%</w:t>
            </w:r>
          </w:p>
        </w:tc>
        <w:tc>
          <w:tcPr>
            <w:tcW w:w="1843" w:type="dxa"/>
            <w:vAlign w:val="center"/>
          </w:tcPr>
          <w:p w14:paraId="05836BB0">
            <w:pPr>
              <w:pStyle w:val="15"/>
            </w:pPr>
          </w:p>
        </w:tc>
      </w:tr>
      <w:tr w14:paraId="094AC6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2474A79"/>
        </w:tc>
        <w:tc>
          <w:tcPr>
            <w:tcW w:w="1276" w:type="dxa"/>
            <w:vAlign w:val="center"/>
          </w:tcPr>
          <w:p w14:paraId="628635CB">
            <w:pPr>
              <w:pStyle w:val="15"/>
            </w:pPr>
            <w:r>
              <w:t>时效指标</w:t>
            </w:r>
          </w:p>
        </w:tc>
        <w:tc>
          <w:tcPr>
            <w:tcW w:w="1332" w:type="dxa"/>
            <w:vAlign w:val="center"/>
          </w:tcPr>
          <w:p w14:paraId="2AEFB21C">
            <w:pPr>
              <w:pStyle w:val="15"/>
            </w:pPr>
            <w:r>
              <w:t>资金支出及时情况</w:t>
            </w:r>
          </w:p>
        </w:tc>
        <w:tc>
          <w:tcPr>
            <w:tcW w:w="2891" w:type="dxa"/>
            <w:vAlign w:val="center"/>
          </w:tcPr>
          <w:p w14:paraId="7E0CD412">
            <w:pPr>
              <w:pStyle w:val="15"/>
            </w:pPr>
            <w:r>
              <w:t>上级资金按资金支出计划在相关时间节点按比例支出资金情况。</w:t>
            </w:r>
          </w:p>
        </w:tc>
        <w:tc>
          <w:tcPr>
            <w:tcW w:w="1276" w:type="dxa"/>
            <w:vAlign w:val="center"/>
          </w:tcPr>
          <w:p w14:paraId="5C1DFFD4">
            <w:pPr>
              <w:pStyle w:val="15"/>
            </w:pPr>
            <w:r>
              <w:t>及时</w:t>
            </w:r>
          </w:p>
        </w:tc>
        <w:tc>
          <w:tcPr>
            <w:tcW w:w="1843" w:type="dxa"/>
            <w:vAlign w:val="center"/>
          </w:tcPr>
          <w:p w14:paraId="7429CFC4">
            <w:pPr>
              <w:pStyle w:val="15"/>
            </w:pPr>
          </w:p>
        </w:tc>
      </w:tr>
      <w:tr w14:paraId="642F1A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D7B236B"/>
        </w:tc>
        <w:tc>
          <w:tcPr>
            <w:tcW w:w="1276" w:type="dxa"/>
            <w:vAlign w:val="center"/>
          </w:tcPr>
          <w:p w14:paraId="75603A2E">
            <w:pPr>
              <w:pStyle w:val="15"/>
            </w:pPr>
            <w:r>
              <w:t>成本指标</w:t>
            </w:r>
          </w:p>
        </w:tc>
        <w:tc>
          <w:tcPr>
            <w:tcW w:w="1332" w:type="dxa"/>
            <w:vAlign w:val="center"/>
          </w:tcPr>
          <w:p w14:paraId="422D1708">
            <w:pPr>
              <w:pStyle w:val="15"/>
            </w:pPr>
            <w:r>
              <w:t>成本控制额</w:t>
            </w:r>
          </w:p>
        </w:tc>
        <w:tc>
          <w:tcPr>
            <w:tcW w:w="2891" w:type="dxa"/>
            <w:vAlign w:val="center"/>
          </w:tcPr>
          <w:p w14:paraId="38B28685">
            <w:pPr>
              <w:pStyle w:val="15"/>
            </w:pPr>
            <w:r>
              <w:t>成本控制在预算金额之内</w:t>
            </w:r>
          </w:p>
        </w:tc>
        <w:tc>
          <w:tcPr>
            <w:tcW w:w="1276" w:type="dxa"/>
            <w:vAlign w:val="center"/>
          </w:tcPr>
          <w:p w14:paraId="29C288F8">
            <w:pPr>
              <w:pStyle w:val="15"/>
            </w:pPr>
            <w:r>
              <w:t>≤2万元</w:t>
            </w:r>
          </w:p>
        </w:tc>
        <w:tc>
          <w:tcPr>
            <w:tcW w:w="1843" w:type="dxa"/>
            <w:vAlign w:val="center"/>
          </w:tcPr>
          <w:p w14:paraId="336ED4D0">
            <w:pPr>
              <w:pStyle w:val="15"/>
            </w:pPr>
          </w:p>
        </w:tc>
      </w:tr>
      <w:tr w14:paraId="321409D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DBBC507">
            <w:pPr>
              <w:pStyle w:val="16"/>
            </w:pPr>
            <w:r>
              <w:t>效益指标</w:t>
            </w:r>
          </w:p>
        </w:tc>
        <w:tc>
          <w:tcPr>
            <w:tcW w:w="1276" w:type="dxa"/>
            <w:vAlign w:val="center"/>
          </w:tcPr>
          <w:p w14:paraId="41F09AB6">
            <w:pPr>
              <w:pStyle w:val="15"/>
            </w:pPr>
            <w:r>
              <w:t>社会效益指标</w:t>
            </w:r>
          </w:p>
        </w:tc>
        <w:tc>
          <w:tcPr>
            <w:tcW w:w="1332" w:type="dxa"/>
            <w:vAlign w:val="center"/>
          </w:tcPr>
          <w:p w14:paraId="0EE4ECD5">
            <w:pPr>
              <w:pStyle w:val="15"/>
            </w:pPr>
            <w:r>
              <w:t>传承人数量增加情况</w:t>
            </w:r>
          </w:p>
        </w:tc>
        <w:tc>
          <w:tcPr>
            <w:tcW w:w="2891" w:type="dxa"/>
            <w:vAlign w:val="center"/>
          </w:tcPr>
          <w:p w14:paraId="6D1EA935">
            <w:pPr>
              <w:pStyle w:val="15"/>
            </w:pPr>
            <w:r>
              <w:t>国家级非遗代表性项目彩扎（秸秆扎刻）项目传承人数的增长情况。</w:t>
            </w:r>
          </w:p>
        </w:tc>
        <w:tc>
          <w:tcPr>
            <w:tcW w:w="1276" w:type="dxa"/>
            <w:vAlign w:val="center"/>
          </w:tcPr>
          <w:p w14:paraId="723CC57A">
            <w:pPr>
              <w:pStyle w:val="15"/>
            </w:pPr>
            <w:r>
              <w:t>增加</w:t>
            </w:r>
          </w:p>
        </w:tc>
        <w:tc>
          <w:tcPr>
            <w:tcW w:w="1843" w:type="dxa"/>
            <w:vAlign w:val="center"/>
          </w:tcPr>
          <w:p w14:paraId="1F46C00C">
            <w:pPr>
              <w:pStyle w:val="15"/>
            </w:pPr>
          </w:p>
        </w:tc>
      </w:tr>
      <w:tr w14:paraId="559C54A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C7B94B9"/>
        </w:tc>
        <w:tc>
          <w:tcPr>
            <w:tcW w:w="1276" w:type="dxa"/>
            <w:vAlign w:val="center"/>
          </w:tcPr>
          <w:p w14:paraId="2963BB8B">
            <w:pPr>
              <w:pStyle w:val="15"/>
            </w:pPr>
            <w:r>
              <w:t>可持续影响指标</w:t>
            </w:r>
          </w:p>
        </w:tc>
        <w:tc>
          <w:tcPr>
            <w:tcW w:w="1332" w:type="dxa"/>
            <w:vAlign w:val="center"/>
          </w:tcPr>
          <w:p w14:paraId="69B86B9D">
            <w:pPr>
              <w:pStyle w:val="15"/>
            </w:pPr>
            <w:r>
              <w:t>对中华优秀传统文化传承影响</w:t>
            </w:r>
          </w:p>
        </w:tc>
        <w:tc>
          <w:tcPr>
            <w:tcW w:w="2891" w:type="dxa"/>
            <w:vAlign w:val="center"/>
          </w:tcPr>
          <w:p w14:paraId="7BEC012B">
            <w:pPr>
              <w:pStyle w:val="15"/>
            </w:pPr>
            <w:r>
              <w:t>对中华优秀传统文化传承的可持续影响</w:t>
            </w:r>
          </w:p>
        </w:tc>
        <w:tc>
          <w:tcPr>
            <w:tcW w:w="1276" w:type="dxa"/>
            <w:vAlign w:val="center"/>
          </w:tcPr>
          <w:p w14:paraId="6D792B46">
            <w:pPr>
              <w:pStyle w:val="15"/>
            </w:pPr>
            <w:r>
              <w:t>显著</w:t>
            </w:r>
          </w:p>
        </w:tc>
        <w:tc>
          <w:tcPr>
            <w:tcW w:w="1843" w:type="dxa"/>
            <w:vAlign w:val="center"/>
          </w:tcPr>
          <w:p w14:paraId="53DBEF4F">
            <w:pPr>
              <w:pStyle w:val="15"/>
            </w:pPr>
          </w:p>
        </w:tc>
      </w:tr>
      <w:tr w14:paraId="23B34AF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63446A2">
            <w:pPr>
              <w:pStyle w:val="16"/>
            </w:pPr>
            <w:r>
              <w:t>满意度指标</w:t>
            </w:r>
          </w:p>
        </w:tc>
        <w:tc>
          <w:tcPr>
            <w:tcW w:w="1276" w:type="dxa"/>
            <w:vAlign w:val="center"/>
          </w:tcPr>
          <w:p w14:paraId="3D8A09E5">
            <w:pPr>
              <w:pStyle w:val="15"/>
            </w:pPr>
            <w:r>
              <w:t>服务对象满意度指标</w:t>
            </w:r>
          </w:p>
        </w:tc>
        <w:tc>
          <w:tcPr>
            <w:tcW w:w="1332" w:type="dxa"/>
            <w:vAlign w:val="center"/>
          </w:tcPr>
          <w:p w14:paraId="3E656D96">
            <w:pPr>
              <w:pStyle w:val="15"/>
            </w:pPr>
            <w:r>
              <w:t>服务对象满意度</w:t>
            </w:r>
          </w:p>
        </w:tc>
        <w:tc>
          <w:tcPr>
            <w:tcW w:w="2891" w:type="dxa"/>
            <w:vAlign w:val="center"/>
          </w:tcPr>
          <w:p w14:paraId="1EE078D1">
            <w:pPr>
              <w:pStyle w:val="15"/>
            </w:pPr>
            <w:r>
              <w:t>社会公众对非物质文化遗产保护</w:t>
            </w:r>
          </w:p>
          <w:p w14:paraId="74728C74">
            <w:pPr>
              <w:pStyle w:val="15"/>
            </w:pPr>
            <w:r>
              <w:t>满意度。</w:t>
            </w:r>
          </w:p>
        </w:tc>
        <w:tc>
          <w:tcPr>
            <w:tcW w:w="1276" w:type="dxa"/>
            <w:vAlign w:val="center"/>
          </w:tcPr>
          <w:p w14:paraId="75E51FBC">
            <w:pPr>
              <w:pStyle w:val="15"/>
            </w:pPr>
            <w:r>
              <w:t>≥90%</w:t>
            </w:r>
          </w:p>
        </w:tc>
        <w:tc>
          <w:tcPr>
            <w:tcW w:w="1843" w:type="dxa"/>
            <w:vAlign w:val="center"/>
          </w:tcPr>
          <w:p w14:paraId="37D7A75A">
            <w:pPr>
              <w:pStyle w:val="15"/>
            </w:pPr>
          </w:p>
        </w:tc>
      </w:tr>
    </w:tbl>
    <w:p w14:paraId="70D5021C">
      <w:pPr>
        <w:sectPr>
          <w:pgSz w:w="11900" w:h="16840"/>
          <w:pgMar w:top="1984" w:right="1304" w:bottom="1134" w:left="1304" w:header="720" w:footer="720" w:gutter="0"/>
          <w:cols w:space="720" w:num="1"/>
        </w:sectPr>
      </w:pPr>
    </w:p>
    <w:p w14:paraId="128EF7EE">
      <w:pPr>
        <w:jc w:val="center"/>
      </w:pPr>
      <w:r>
        <w:rPr>
          <w:rFonts w:ascii="方正仿宋_GBK" w:hAnsi="方正仿宋_GBK" w:eastAsia="方正仿宋_GBK" w:cs="方正仿宋_GBK"/>
          <w:color w:val="000000"/>
          <w:sz w:val="28"/>
        </w:rPr>
        <w:t xml:space="preserve"> </w:t>
      </w:r>
    </w:p>
    <w:p w14:paraId="73A24E46">
      <w:pPr>
        <w:ind w:firstLine="560"/>
        <w:jc w:val="left"/>
        <w:outlineLvl w:val="3"/>
      </w:pPr>
      <w:bookmarkStart w:id="9" w:name="_Toc_4_4_0000000038"/>
      <w:r>
        <w:rPr>
          <w:rFonts w:hint="eastAsia" w:ascii="方正仿宋_GBK" w:hAnsi="方正仿宋_GBK" w:eastAsia="方正仿宋_GBK" w:cs="方正仿宋_GBK"/>
          <w:color w:val="000000"/>
          <w:sz w:val="28"/>
        </w:rPr>
        <w:t>9</w:t>
      </w:r>
      <w:r>
        <w:rPr>
          <w:rFonts w:ascii="方正仿宋_GBK" w:hAnsi="方正仿宋_GBK" w:eastAsia="方正仿宋_GBK" w:cs="方正仿宋_GBK"/>
          <w:color w:val="000000"/>
          <w:sz w:val="28"/>
        </w:rPr>
        <w:t>.廊财教【2020】57号提前下达2021年省级非物质文化遗产保护资金项目绩效目标表</w:t>
      </w:r>
      <w:bookmarkEnd w:id="9"/>
    </w:p>
    <w:tbl>
      <w:tblPr>
        <w:tblStyle w:val="9"/>
        <w:tblW w:w="9894" w:type="dxa"/>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304"/>
        <w:gridCol w:w="1276"/>
        <w:gridCol w:w="1843"/>
      </w:tblGrid>
      <w:tr w14:paraId="6C5DC77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051" w:type="dxa"/>
            <w:gridSpan w:val="6"/>
            <w:tcBorders>
              <w:top w:val="single" w:color="FFFFFF" w:sz="6" w:space="0"/>
              <w:left w:val="single" w:color="FFFFFF" w:sz="6" w:space="0"/>
              <w:right w:val="single" w:color="FFFFFF" w:sz="6" w:space="0"/>
            </w:tcBorders>
            <w:vAlign w:val="center"/>
          </w:tcPr>
          <w:p w14:paraId="345242F7">
            <w:pPr>
              <w:pStyle w:val="19"/>
            </w:pPr>
            <w:r>
              <w:t>357005永清县文化馆</w:t>
            </w:r>
          </w:p>
        </w:tc>
        <w:tc>
          <w:tcPr>
            <w:tcW w:w="1843" w:type="dxa"/>
            <w:tcBorders>
              <w:top w:val="single" w:color="FFFFFF" w:sz="6" w:space="0"/>
              <w:left w:val="single" w:color="FFFFFF" w:sz="6" w:space="0"/>
              <w:right w:val="single" w:color="FFFFFF" w:sz="6" w:space="0"/>
            </w:tcBorders>
            <w:vAlign w:val="center"/>
          </w:tcPr>
          <w:p w14:paraId="6CBADF28">
            <w:pPr>
              <w:pStyle w:val="14"/>
            </w:pPr>
            <w:r>
              <w:t>单位：元</w:t>
            </w:r>
          </w:p>
        </w:tc>
      </w:tr>
      <w:tr w14:paraId="5F1DA24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60EEE5B">
            <w:pPr>
              <w:pStyle w:val="13"/>
            </w:pPr>
            <w:r>
              <w:t>项目编码</w:t>
            </w:r>
          </w:p>
        </w:tc>
        <w:tc>
          <w:tcPr>
            <w:tcW w:w="2608" w:type="dxa"/>
            <w:gridSpan w:val="2"/>
            <w:vAlign w:val="center"/>
          </w:tcPr>
          <w:p w14:paraId="65B92A5E">
            <w:pPr>
              <w:pStyle w:val="15"/>
            </w:pPr>
            <w:r>
              <w:t>13102321AIZ6K2BPXOX58</w:t>
            </w:r>
          </w:p>
        </w:tc>
        <w:tc>
          <w:tcPr>
            <w:tcW w:w="1587" w:type="dxa"/>
            <w:vAlign w:val="center"/>
          </w:tcPr>
          <w:p w14:paraId="42997CB3">
            <w:pPr>
              <w:pStyle w:val="13"/>
            </w:pPr>
            <w:r>
              <w:t>项目名称</w:t>
            </w:r>
          </w:p>
        </w:tc>
        <w:tc>
          <w:tcPr>
            <w:tcW w:w="4423" w:type="dxa"/>
            <w:gridSpan w:val="3"/>
            <w:vAlign w:val="center"/>
          </w:tcPr>
          <w:p w14:paraId="45347E06">
            <w:pPr>
              <w:pStyle w:val="15"/>
            </w:pPr>
            <w:r>
              <w:t>廊财教【2020】57号提前下达2021年省级非物质文化遗产保护资金项目</w:t>
            </w:r>
          </w:p>
        </w:tc>
      </w:tr>
      <w:tr w14:paraId="21723378">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48D5969">
            <w:pPr>
              <w:pStyle w:val="13"/>
            </w:pPr>
            <w:r>
              <w:t>预算规模及资金用途</w:t>
            </w:r>
          </w:p>
        </w:tc>
        <w:tc>
          <w:tcPr>
            <w:tcW w:w="1276" w:type="dxa"/>
            <w:vAlign w:val="center"/>
          </w:tcPr>
          <w:p w14:paraId="0FCF0035">
            <w:pPr>
              <w:pStyle w:val="13"/>
            </w:pPr>
            <w:r>
              <w:t>预算数</w:t>
            </w:r>
          </w:p>
        </w:tc>
        <w:tc>
          <w:tcPr>
            <w:tcW w:w="1332" w:type="dxa"/>
            <w:vAlign w:val="center"/>
          </w:tcPr>
          <w:p w14:paraId="21587FF0">
            <w:pPr>
              <w:pStyle w:val="15"/>
            </w:pPr>
            <w:r>
              <w:t>24000.00</w:t>
            </w:r>
          </w:p>
        </w:tc>
        <w:tc>
          <w:tcPr>
            <w:tcW w:w="1587" w:type="dxa"/>
            <w:vAlign w:val="center"/>
          </w:tcPr>
          <w:p w14:paraId="0A9637EA">
            <w:pPr>
              <w:pStyle w:val="13"/>
            </w:pPr>
            <w:r>
              <w:t>其中：财政    资金</w:t>
            </w:r>
          </w:p>
        </w:tc>
        <w:tc>
          <w:tcPr>
            <w:tcW w:w="1304" w:type="dxa"/>
            <w:vAlign w:val="center"/>
          </w:tcPr>
          <w:p w14:paraId="619D2FB9">
            <w:pPr>
              <w:pStyle w:val="15"/>
            </w:pPr>
            <w:r>
              <w:t>24000.00</w:t>
            </w:r>
          </w:p>
        </w:tc>
        <w:tc>
          <w:tcPr>
            <w:tcW w:w="1276" w:type="dxa"/>
            <w:vAlign w:val="center"/>
          </w:tcPr>
          <w:p w14:paraId="5F3B959D">
            <w:pPr>
              <w:pStyle w:val="13"/>
            </w:pPr>
            <w:r>
              <w:t>其他资金</w:t>
            </w:r>
          </w:p>
        </w:tc>
        <w:tc>
          <w:tcPr>
            <w:tcW w:w="1843" w:type="dxa"/>
            <w:vAlign w:val="center"/>
          </w:tcPr>
          <w:p w14:paraId="06CE56F9">
            <w:pPr>
              <w:pStyle w:val="15"/>
            </w:pPr>
            <w:r>
              <w:t xml:space="preserve"> </w:t>
            </w:r>
          </w:p>
        </w:tc>
      </w:tr>
      <w:tr w14:paraId="6F16971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top"/>
          </w:tcPr>
          <w:p w14:paraId="6370CC90"/>
        </w:tc>
        <w:tc>
          <w:tcPr>
            <w:tcW w:w="8618" w:type="dxa"/>
            <w:gridSpan w:val="6"/>
            <w:vAlign w:val="center"/>
          </w:tcPr>
          <w:p w14:paraId="7032D8A4">
            <w:pPr>
              <w:pStyle w:val="15"/>
            </w:pPr>
            <w:r>
              <w:t>上级结转资金2.4万元用于保护省级非遗代表性项目瑚琏店同乐圣会、杨家将传说、铁树银花、秸杆扎刻技艺项目。</w:t>
            </w:r>
          </w:p>
        </w:tc>
      </w:tr>
      <w:tr w14:paraId="7405E34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6E7DB5F">
            <w:pPr>
              <w:pStyle w:val="13"/>
            </w:pPr>
            <w:r>
              <w:t>资金支出计划（%）</w:t>
            </w:r>
          </w:p>
        </w:tc>
        <w:tc>
          <w:tcPr>
            <w:tcW w:w="2608" w:type="dxa"/>
            <w:gridSpan w:val="2"/>
            <w:vAlign w:val="center"/>
          </w:tcPr>
          <w:p w14:paraId="197F2C27">
            <w:pPr>
              <w:pStyle w:val="13"/>
            </w:pPr>
            <w:r>
              <w:t>3月底</w:t>
            </w:r>
          </w:p>
        </w:tc>
        <w:tc>
          <w:tcPr>
            <w:tcW w:w="1587" w:type="dxa"/>
            <w:vAlign w:val="center"/>
          </w:tcPr>
          <w:p w14:paraId="480F5C41">
            <w:pPr>
              <w:pStyle w:val="13"/>
            </w:pPr>
            <w:r>
              <w:t>6月底</w:t>
            </w:r>
          </w:p>
        </w:tc>
        <w:tc>
          <w:tcPr>
            <w:tcW w:w="1304" w:type="dxa"/>
            <w:vAlign w:val="center"/>
          </w:tcPr>
          <w:p w14:paraId="1930BDBD">
            <w:pPr>
              <w:pStyle w:val="13"/>
            </w:pPr>
            <w:r>
              <w:t>10月底</w:t>
            </w:r>
          </w:p>
        </w:tc>
        <w:tc>
          <w:tcPr>
            <w:tcW w:w="3119" w:type="dxa"/>
            <w:gridSpan w:val="2"/>
            <w:vAlign w:val="center"/>
          </w:tcPr>
          <w:p w14:paraId="5024CF72">
            <w:pPr>
              <w:pStyle w:val="13"/>
            </w:pPr>
            <w:r>
              <w:t>12月底</w:t>
            </w:r>
          </w:p>
        </w:tc>
      </w:tr>
      <w:tr w14:paraId="50967F8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top"/>
          </w:tcPr>
          <w:p w14:paraId="05FD3DBD"/>
        </w:tc>
        <w:tc>
          <w:tcPr>
            <w:tcW w:w="2608" w:type="dxa"/>
            <w:gridSpan w:val="2"/>
            <w:vAlign w:val="center"/>
          </w:tcPr>
          <w:p w14:paraId="0A2D5A06">
            <w:pPr>
              <w:pStyle w:val="16"/>
            </w:pPr>
            <w:r>
              <w:t>30%</w:t>
            </w:r>
          </w:p>
        </w:tc>
        <w:tc>
          <w:tcPr>
            <w:tcW w:w="1587" w:type="dxa"/>
            <w:vAlign w:val="center"/>
          </w:tcPr>
          <w:p w14:paraId="7E7E1D5D">
            <w:pPr>
              <w:pStyle w:val="16"/>
            </w:pPr>
            <w:r>
              <w:t>60%</w:t>
            </w:r>
          </w:p>
        </w:tc>
        <w:tc>
          <w:tcPr>
            <w:tcW w:w="1304" w:type="dxa"/>
            <w:vAlign w:val="center"/>
          </w:tcPr>
          <w:p w14:paraId="3982C689">
            <w:pPr>
              <w:pStyle w:val="16"/>
            </w:pPr>
            <w:r>
              <w:t>100%</w:t>
            </w:r>
          </w:p>
        </w:tc>
        <w:tc>
          <w:tcPr>
            <w:tcW w:w="3119" w:type="dxa"/>
            <w:gridSpan w:val="2"/>
            <w:vAlign w:val="center"/>
          </w:tcPr>
          <w:p w14:paraId="1DE4BE02">
            <w:pPr>
              <w:pStyle w:val="16"/>
            </w:pPr>
            <w:r>
              <w:t>100%</w:t>
            </w:r>
          </w:p>
        </w:tc>
      </w:tr>
      <w:tr w14:paraId="44E59BE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345C388">
            <w:pPr>
              <w:pStyle w:val="13"/>
            </w:pPr>
            <w:r>
              <w:t>绩效目标</w:t>
            </w:r>
          </w:p>
        </w:tc>
        <w:tc>
          <w:tcPr>
            <w:tcW w:w="8618" w:type="dxa"/>
            <w:gridSpan w:val="6"/>
            <w:vAlign w:val="center"/>
          </w:tcPr>
          <w:p w14:paraId="064A2DE5">
            <w:pPr>
              <w:pStyle w:val="15"/>
            </w:pPr>
            <w:r>
              <w:t>1.保护省级级非遗代表性项目瑚琏店同乐圣会、杨家将传说、铁树银花、秸杆扎刻技艺项目。</w:t>
            </w:r>
          </w:p>
          <w:p w14:paraId="2B96E824">
            <w:pPr>
              <w:pStyle w:val="15"/>
            </w:pPr>
            <w:r>
              <w:t>2.鼓励群众广泛参与，使传承人数量不断增加，最终达到共同传承的目标。</w:t>
            </w:r>
          </w:p>
        </w:tc>
      </w:tr>
    </w:tbl>
    <w:p w14:paraId="16181C0E">
      <w:pPr>
        <w:spacing w:line="2" w:lineRule="exact"/>
        <w:jc w:val="center"/>
      </w:pPr>
      <w:r>
        <w:rPr>
          <w:rFonts w:ascii="方正书宋_GBK" w:hAnsi="方正书宋_GBK" w:eastAsia="方正书宋_GBK" w:cs="方正书宋_GBK"/>
          <w:color w:val="000000"/>
        </w:rPr>
        <w:t xml:space="preserve"> </w:t>
      </w:r>
    </w:p>
    <w:tbl>
      <w:tblPr>
        <w:tblStyle w:val="9"/>
        <w:tblW w:w="989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2891"/>
        <w:gridCol w:w="1276"/>
        <w:gridCol w:w="1843"/>
      </w:tblGrid>
      <w:tr w14:paraId="0831FB2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63D8AC0">
            <w:pPr>
              <w:pStyle w:val="13"/>
            </w:pPr>
            <w:r>
              <w:t>一级指标</w:t>
            </w:r>
          </w:p>
        </w:tc>
        <w:tc>
          <w:tcPr>
            <w:tcW w:w="1276" w:type="dxa"/>
            <w:vAlign w:val="center"/>
          </w:tcPr>
          <w:p w14:paraId="0EDDDC53">
            <w:pPr>
              <w:pStyle w:val="13"/>
            </w:pPr>
            <w:r>
              <w:t>二级指标</w:t>
            </w:r>
          </w:p>
        </w:tc>
        <w:tc>
          <w:tcPr>
            <w:tcW w:w="1332" w:type="dxa"/>
            <w:vAlign w:val="center"/>
          </w:tcPr>
          <w:p w14:paraId="108BDF31">
            <w:pPr>
              <w:pStyle w:val="13"/>
            </w:pPr>
            <w:r>
              <w:t>三级指标</w:t>
            </w:r>
          </w:p>
        </w:tc>
        <w:tc>
          <w:tcPr>
            <w:tcW w:w="2891" w:type="dxa"/>
            <w:vAlign w:val="center"/>
          </w:tcPr>
          <w:p w14:paraId="381DF519">
            <w:pPr>
              <w:pStyle w:val="13"/>
            </w:pPr>
            <w:r>
              <w:t>绩效指标描述</w:t>
            </w:r>
          </w:p>
        </w:tc>
        <w:tc>
          <w:tcPr>
            <w:tcW w:w="1276" w:type="dxa"/>
            <w:vAlign w:val="center"/>
          </w:tcPr>
          <w:p w14:paraId="1AE74022">
            <w:pPr>
              <w:pStyle w:val="13"/>
            </w:pPr>
            <w:r>
              <w:t>指标值</w:t>
            </w:r>
          </w:p>
        </w:tc>
        <w:tc>
          <w:tcPr>
            <w:tcW w:w="1843" w:type="dxa"/>
            <w:vAlign w:val="center"/>
          </w:tcPr>
          <w:p w14:paraId="54C808ED">
            <w:pPr>
              <w:pStyle w:val="13"/>
            </w:pPr>
            <w:r>
              <w:t>指标值确定依据</w:t>
            </w:r>
          </w:p>
        </w:tc>
      </w:tr>
      <w:tr w14:paraId="5F211C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92A7EE5">
            <w:pPr>
              <w:pStyle w:val="16"/>
            </w:pPr>
            <w:r>
              <w:t>产出指标</w:t>
            </w:r>
          </w:p>
        </w:tc>
        <w:tc>
          <w:tcPr>
            <w:tcW w:w="1276" w:type="dxa"/>
            <w:vAlign w:val="center"/>
          </w:tcPr>
          <w:p w14:paraId="57BC0130">
            <w:pPr>
              <w:pStyle w:val="15"/>
            </w:pPr>
            <w:r>
              <w:t>数量指标</w:t>
            </w:r>
          </w:p>
        </w:tc>
        <w:tc>
          <w:tcPr>
            <w:tcW w:w="1332" w:type="dxa"/>
            <w:vAlign w:val="center"/>
          </w:tcPr>
          <w:p w14:paraId="091BB6B3">
            <w:pPr>
              <w:pStyle w:val="15"/>
            </w:pPr>
            <w:r>
              <w:t xml:space="preserve">省级非遗代表性项目年度重点项目保护个数 </w:t>
            </w:r>
          </w:p>
        </w:tc>
        <w:tc>
          <w:tcPr>
            <w:tcW w:w="2891" w:type="dxa"/>
            <w:vAlign w:val="center"/>
          </w:tcPr>
          <w:p w14:paraId="4B55A0B1">
            <w:pPr>
              <w:pStyle w:val="15"/>
            </w:pPr>
            <w:r>
              <w:t>保护省级级非遗代表性重点项目情况。</w:t>
            </w:r>
          </w:p>
        </w:tc>
        <w:tc>
          <w:tcPr>
            <w:tcW w:w="1276" w:type="dxa"/>
            <w:vAlign w:val="center"/>
          </w:tcPr>
          <w:p w14:paraId="6DD010CB">
            <w:pPr>
              <w:pStyle w:val="15"/>
            </w:pPr>
            <w:r>
              <w:t>4个</w:t>
            </w:r>
          </w:p>
        </w:tc>
        <w:tc>
          <w:tcPr>
            <w:tcW w:w="1843" w:type="dxa"/>
            <w:vAlign w:val="center"/>
          </w:tcPr>
          <w:p w14:paraId="415ACCA5">
            <w:pPr>
              <w:pStyle w:val="15"/>
            </w:pPr>
          </w:p>
        </w:tc>
      </w:tr>
      <w:tr w14:paraId="193F99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EEC767A"/>
        </w:tc>
        <w:tc>
          <w:tcPr>
            <w:tcW w:w="1276" w:type="dxa"/>
            <w:vAlign w:val="center"/>
          </w:tcPr>
          <w:p w14:paraId="4A094810">
            <w:pPr>
              <w:pStyle w:val="15"/>
            </w:pPr>
            <w:r>
              <w:t>质量指标</w:t>
            </w:r>
          </w:p>
        </w:tc>
        <w:tc>
          <w:tcPr>
            <w:tcW w:w="1332" w:type="dxa"/>
            <w:vAlign w:val="center"/>
          </w:tcPr>
          <w:p w14:paraId="2BD7A609">
            <w:pPr>
              <w:pStyle w:val="15"/>
            </w:pPr>
            <w:r>
              <w:t>省级级非遗代表性项目年度重点项目保护任务完成率</w:t>
            </w:r>
          </w:p>
        </w:tc>
        <w:tc>
          <w:tcPr>
            <w:tcW w:w="2891" w:type="dxa"/>
            <w:vAlign w:val="center"/>
          </w:tcPr>
          <w:p w14:paraId="10717C4C">
            <w:pPr>
              <w:pStyle w:val="15"/>
            </w:pPr>
            <w:r>
              <w:t>省级非遗代表性项目年度重点项目保护任务完成情况。</w:t>
            </w:r>
          </w:p>
        </w:tc>
        <w:tc>
          <w:tcPr>
            <w:tcW w:w="1276" w:type="dxa"/>
            <w:vAlign w:val="center"/>
          </w:tcPr>
          <w:p w14:paraId="670A5840">
            <w:pPr>
              <w:pStyle w:val="15"/>
            </w:pPr>
            <w:r>
              <w:t>100%</w:t>
            </w:r>
          </w:p>
        </w:tc>
        <w:tc>
          <w:tcPr>
            <w:tcW w:w="1843" w:type="dxa"/>
            <w:vAlign w:val="center"/>
          </w:tcPr>
          <w:p w14:paraId="209ECBE9">
            <w:pPr>
              <w:pStyle w:val="15"/>
            </w:pPr>
          </w:p>
        </w:tc>
      </w:tr>
      <w:tr w14:paraId="6F273E3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C5CC16D"/>
        </w:tc>
        <w:tc>
          <w:tcPr>
            <w:tcW w:w="1276" w:type="dxa"/>
            <w:vAlign w:val="center"/>
          </w:tcPr>
          <w:p w14:paraId="137EBDF4">
            <w:pPr>
              <w:pStyle w:val="15"/>
            </w:pPr>
            <w:r>
              <w:t>质量指标</w:t>
            </w:r>
          </w:p>
        </w:tc>
        <w:tc>
          <w:tcPr>
            <w:tcW w:w="1332" w:type="dxa"/>
            <w:vAlign w:val="center"/>
          </w:tcPr>
          <w:p w14:paraId="6901F1D4">
            <w:pPr>
              <w:pStyle w:val="15"/>
            </w:pPr>
            <w:r>
              <w:t>省级代表性传承人传习活动补助发放到位率</w:t>
            </w:r>
          </w:p>
        </w:tc>
        <w:tc>
          <w:tcPr>
            <w:tcW w:w="2891" w:type="dxa"/>
            <w:vAlign w:val="center"/>
          </w:tcPr>
          <w:p w14:paraId="0C3C652A">
            <w:pPr>
              <w:pStyle w:val="15"/>
            </w:pPr>
            <w:r>
              <w:t>省级代表性传承人传习活动补助发放情况。</w:t>
            </w:r>
          </w:p>
        </w:tc>
        <w:tc>
          <w:tcPr>
            <w:tcW w:w="1276" w:type="dxa"/>
            <w:vAlign w:val="center"/>
          </w:tcPr>
          <w:p w14:paraId="1D36EC89">
            <w:pPr>
              <w:pStyle w:val="15"/>
            </w:pPr>
            <w:r>
              <w:t>100%</w:t>
            </w:r>
          </w:p>
        </w:tc>
        <w:tc>
          <w:tcPr>
            <w:tcW w:w="1843" w:type="dxa"/>
            <w:vAlign w:val="center"/>
          </w:tcPr>
          <w:p w14:paraId="3381D865">
            <w:pPr>
              <w:pStyle w:val="15"/>
            </w:pPr>
          </w:p>
        </w:tc>
      </w:tr>
      <w:tr w14:paraId="793936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9E131A4"/>
        </w:tc>
        <w:tc>
          <w:tcPr>
            <w:tcW w:w="1276" w:type="dxa"/>
            <w:vAlign w:val="center"/>
          </w:tcPr>
          <w:p w14:paraId="05659BD8">
            <w:pPr>
              <w:pStyle w:val="15"/>
            </w:pPr>
            <w:r>
              <w:t>时效指标</w:t>
            </w:r>
          </w:p>
        </w:tc>
        <w:tc>
          <w:tcPr>
            <w:tcW w:w="1332" w:type="dxa"/>
            <w:vAlign w:val="center"/>
          </w:tcPr>
          <w:p w14:paraId="591CB14C">
            <w:pPr>
              <w:pStyle w:val="15"/>
            </w:pPr>
            <w:r>
              <w:t>资金支出及时情况</w:t>
            </w:r>
          </w:p>
        </w:tc>
        <w:tc>
          <w:tcPr>
            <w:tcW w:w="2891" w:type="dxa"/>
            <w:vAlign w:val="center"/>
          </w:tcPr>
          <w:p w14:paraId="4F87C636">
            <w:pPr>
              <w:pStyle w:val="15"/>
            </w:pPr>
            <w:r>
              <w:t>上级资金按资金支出计划在相关时间节点按比例支出资金情况。</w:t>
            </w:r>
          </w:p>
        </w:tc>
        <w:tc>
          <w:tcPr>
            <w:tcW w:w="1276" w:type="dxa"/>
            <w:vAlign w:val="center"/>
          </w:tcPr>
          <w:p w14:paraId="281B3669">
            <w:pPr>
              <w:pStyle w:val="15"/>
            </w:pPr>
            <w:r>
              <w:t>及时</w:t>
            </w:r>
          </w:p>
        </w:tc>
        <w:tc>
          <w:tcPr>
            <w:tcW w:w="1843" w:type="dxa"/>
            <w:vAlign w:val="center"/>
          </w:tcPr>
          <w:p w14:paraId="1EF73161">
            <w:pPr>
              <w:pStyle w:val="15"/>
            </w:pPr>
          </w:p>
        </w:tc>
      </w:tr>
      <w:tr w14:paraId="0ECAFA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1F2C6AB"/>
        </w:tc>
        <w:tc>
          <w:tcPr>
            <w:tcW w:w="1276" w:type="dxa"/>
            <w:vAlign w:val="center"/>
          </w:tcPr>
          <w:p w14:paraId="1D249B32">
            <w:pPr>
              <w:pStyle w:val="15"/>
            </w:pPr>
            <w:r>
              <w:t>成本指标</w:t>
            </w:r>
          </w:p>
        </w:tc>
        <w:tc>
          <w:tcPr>
            <w:tcW w:w="1332" w:type="dxa"/>
            <w:vAlign w:val="center"/>
          </w:tcPr>
          <w:p w14:paraId="3D1F5C13">
            <w:pPr>
              <w:pStyle w:val="15"/>
            </w:pPr>
            <w:r>
              <w:t>成本控制额</w:t>
            </w:r>
          </w:p>
        </w:tc>
        <w:tc>
          <w:tcPr>
            <w:tcW w:w="2891" w:type="dxa"/>
            <w:vAlign w:val="center"/>
          </w:tcPr>
          <w:p w14:paraId="7BA9F312">
            <w:pPr>
              <w:pStyle w:val="15"/>
            </w:pPr>
            <w:r>
              <w:t>成本控制在预算金额之内</w:t>
            </w:r>
          </w:p>
        </w:tc>
        <w:tc>
          <w:tcPr>
            <w:tcW w:w="1276" w:type="dxa"/>
            <w:vAlign w:val="center"/>
          </w:tcPr>
          <w:p w14:paraId="11367D42">
            <w:pPr>
              <w:pStyle w:val="15"/>
            </w:pPr>
            <w:r>
              <w:t>≤2.4万元</w:t>
            </w:r>
          </w:p>
        </w:tc>
        <w:tc>
          <w:tcPr>
            <w:tcW w:w="1843" w:type="dxa"/>
            <w:vAlign w:val="center"/>
          </w:tcPr>
          <w:p w14:paraId="5BB0CEC6">
            <w:pPr>
              <w:pStyle w:val="15"/>
            </w:pPr>
          </w:p>
        </w:tc>
      </w:tr>
      <w:tr w14:paraId="59A923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BA77F02">
            <w:pPr>
              <w:pStyle w:val="16"/>
            </w:pPr>
            <w:r>
              <w:t>效益指标</w:t>
            </w:r>
          </w:p>
        </w:tc>
        <w:tc>
          <w:tcPr>
            <w:tcW w:w="1276" w:type="dxa"/>
            <w:vAlign w:val="center"/>
          </w:tcPr>
          <w:p w14:paraId="2A6506EB">
            <w:pPr>
              <w:pStyle w:val="15"/>
            </w:pPr>
            <w:r>
              <w:t>社会效益指标</w:t>
            </w:r>
          </w:p>
        </w:tc>
        <w:tc>
          <w:tcPr>
            <w:tcW w:w="1332" w:type="dxa"/>
            <w:vAlign w:val="center"/>
          </w:tcPr>
          <w:p w14:paraId="5A38F637">
            <w:pPr>
              <w:pStyle w:val="15"/>
            </w:pPr>
            <w:r>
              <w:t>传承人数量增加情况</w:t>
            </w:r>
          </w:p>
        </w:tc>
        <w:tc>
          <w:tcPr>
            <w:tcW w:w="2891" w:type="dxa"/>
            <w:vAlign w:val="center"/>
          </w:tcPr>
          <w:p w14:paraId="56D7F9CA">
            <w:pPr>
              <w:pStyle w:val="15"/>
            </w:pPr>
            <w:r>
              <w:t>省级非遗代表性项目传承人数的增长情况。</w:t>
            </w:r>
          </w:p>
        </w:tc>
        <w:tc>
          <w:tcPr>
            <w:tcW w:w="1276" w:type="dxa"/>
            <w:vAlign w:val="center"/>
          </w:tcPr>
          <w:p w14:paraId="4838E423">
            <w:pPr>
              <w:pStyle w:val="15"/>
            </w:pPr>
            <w:r>
              <w:t>增加</w:t>
            </w:r>
          </w:p>
        </w:tc>
        <w:tc>
          <w:tcPr>
            <w:tcW w:w="1843" w:type="dxa"/>
            <w:vAlign w:val="center"/>
          </w:tcPr>
          <w:p w14:paraId="4308A9D1">
            <w:pPr>
              <w:pStyle w:val="15"/>
            </w:pPr>
          </w:p>
        </w:tc>
      </w:tr>
      <w:tr w14:paraId="383196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B6853D9"/>
        </w:tc>
        <w:tc>
          <w:tcPr>
            <w:tcW w:w="1276" w:type="dxa"/>
            <w:vAlign w:val="center"/>
          </w:tcPr>
          <w:p w14:paraId="6BDCB0D3">
            <w:pPr>
              <w:pStyle w:val="15"/>
            </w:pPr>
            <w:r>
              <w:t>可持续影响指标</w:t>
            </w:r>
          </w:p>
        </w:tc>
        <w:tc>
          <w:tcPr>
            <w:tcW w:w="1332" w:type="dxa"/>
            <w:vAlign w:val="center"/>
          </w:tcPr>
          <w:p w14:paraId="03C1C1DA">
            <w:pPr>
              <w:pStyle w:val="15"/>
            </w:pPr>
            <w:r>
              <w:t>对中华优秀传统文化传承影响</w:t>
            </w:r>
          </w:p>
        </w:tc>
        <w:tc>
          <w:tcPr>
            <w:tcW w:w="2891" w:type="dxa"/>
            <w:vAlign w:val="center"/>
          </w:tcPr>
          <w:p w14:paraId="039E3259">
            <w:pPr>
              <w:pStyle w:val="15"/>
            </w:pPr>
            <w:r>
              <w:t>对中华优秀传统文化传承的可持续影响。</w:t>
            </w:r>
          </w:p>
        </w:tc>
        <w:tc>
          <w:tcPr>
            <w:tcW w:w="1276" w:type="dxa"/>
            <w:vAlign w:val="center"/>
          </w:tcPr>
          <w:p w14:paraId="35D99032">
            <w:pPr>
              <w:pStyle w:val="15"/>
            </w:pPr>
            <w:r>
              <w:t>显著</w:t>
            </w:r>
          </w:p>
        </w:tc>
        <w:tc>
          <w:tcPr>
            <w:tcW w:w="1843" w:type="dxa"/>
            <w:vAlign w:val="center"/>
          </w:tcPr>
          <w:p w14:paraId="1A8963CE">
            <w:pPr>
              <w:pStyle w:val="15"/>
            </w:pPr>
          </w:p>
        </w:tc>
      </w:tr>
      <w:tr w14:paraId="21BE80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9EA96B5">
            <w:pPr>
              <w:pStyle w:val="16"/>
            </w:pPr>
            <w:r>
              <w:t>满意度指标</w:t>
            </w:r>
          </w:p>
        </w:tc>
        <w:tc>
          <w:tcPr>
            <w:tcW w:w="1276" w:type="dxa"/>
            <w:vAlign w:val="center"/>
          </w:tcPr>
          <w:p w14:paraId="5FA7F72F">
            <w:pPr>
              <w:pStyle w:val="15"/>
            </w:pPr>
            <w:r>
              <w:t>服务对象满意度指标</w:t>
            </w:r>
          </w:p>
        </w:tc>
        <w:tc>
          <w:tcPr>
            <w:tcW w:w="1332" w:type="dxa"/>
            <w:vAlign w:val="center"/>
          </w:tcPr>
          <w:p w14:paraId="5832D5C0">
            <w:pPr>
              <w:pStyle w:val="15"/>
            </w:pPr>
            <w:r>
              <w:t>服务对象满意度</w:t>
            </w:r>
          </w:p>
        </w:tc>
        <w:tc>
          <w:tcPr>
            <w:tcW w:w="2891" w:type="dxa"/>
            <w:vAlign w:val="center"/>
          </w:tcPr>
          <w:p w14:paraId="15F5742B">
            <w:pPr>
              <w:pStyle w:val="15"/>
            </w:pPr>
            <w:r>
              <w:t>社会公众对非物质文化遗产保护</w:t>
            </w:r>
          </w:p>
          <w:p w14:paraId="218F7ACD">
            <w:pPr>
              <w:pStyle w:val="15"/>
            </w:pPr>
            <w:r>
              <w:t>满意度。</w:t>
            </w:r>
          </w:p>
        </w:tc>
        <w:tc>
          <w:tcPr>
            <w:tcW w:w="1276" w:type="dxa"/>
            <w:vAlign w:val="center"/>
          </w:tcPr>
          <w:p w14:paraId="0F6B0E47">
            <w:pPr>
              <w:pStyle w:val="15"/>
            </w:pPr>
            <w:r>
              <w:t>≥90%</w:t>
            </w:r>
          </w:p>
        </w:tc>
        <w:tc>
          <w:tcPr>
            <w:tcW w:w="1843" w:type="dxa"/>
            <w:vAlign w:val="center"/>
          </w:tcPr>
          <w:p w14:paraId="0E947CC8">
            <w:pPr>
              <w:pStyle w:val="15"/>
            </w:pPr>
          </w:p>
        </w:tc>
      </w:tr>
    </w:tbl>
    <w:p w14:paraId="5700E040">
      <w:pPr>
        <w:sectPr>
          <w:pgSz w:w="11900" w:h="16840"/>
          <w:pgMar w:top="1984" w:right="1304" w:bottom="1134" w:left="1304" w:header="720" w:footer="720" w:gutter="0"/>
          <w:cols w:space="720" w:num="1"/>
        </w:sectPr>
      </w:pPr>
    </w:p>
    <w:p w14:paraId="4BD5E878">
      <w:pPr>
        <w:jc w:val="center"/>
      </w:pPr>
      <w:r>
        <w:rPr>
          <w:rFonts w:ascii="方正仿宋_GBK" w:hAnsi="方正仿宋_GBK" w:eastAsia="方正仿宋_GBK" w:cs="方正仿宋_GBK"/>
          <w:color w:val="000000"/>
          <w:sz w:val="28"/>
        </w:rPr>
        <w:t xml:space="preserve"> </w:t>
      </w:r>
    </w:p>
    <w:p w14:paraId="5E07FE81">
      <w:pPr>
        <w:ind w:firstLine="560"/>
        <w:jc w:val="left"/>
        <w:outlineLvl w:val="3"/>
      </w:pPr>
      <w:bookmarkStart w:id="10" w:name="_Toc_4_4_0000000039"/>
      <w:r>
        <w:rPr>
          <w:rFonts w:hint="eastAsia" w:ascii="方正仿宋_GBK" w:hAnsi="方正仿宋_GBK" w:eastAsia="方正仿宋_GBK" w:cs="方正仿宋_GBK"/>
          <w:color w:val="000000"/>
          <w:sz w:val="28"/>
        </w:rPr>
        <w:t>10</w:t>
      </w:r>
      <w:r>
        <w:rPr>
          <w:rFonts w:ascii="方正仿宋_GBK" w:hAnsi="方正仿宋_GBK" w:eastAsia="方正仿宋_GBK" w:cs="方正仿宋_GBK"/>
          <w:color w:val="000000"/>
          <w:sz w:val="28"/>
        </w:rPr>
        <w:t>.廊财教【2020】62号提前下达2021年省级“三馆一站”免费开放补助资金项目绩效目标表</w:t>
      </w:r>
      <w:bookmarkEnd w:id="10"/>
    </w:p>
    <w:tbl>
      <w:tblPr>
        <w:tblStyle w:val="9"/>
        <w:tblW w:w="9894" w:type="dxa"/>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304"/>
        <w:gridCol w:w="1276"/>
        <w:gridCol w:w="1843"/>
      </w:tblGrid>
      <w:tr w14:paraId="0BDDE2D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051" w:type="dxa"/>
            <w:gridSpan w:val="6"/>
            <w:tcBorders>
              <w:top w:val="single" w:color="FFFFFF" w:sz="6" w:space="0"/>
              <w:left w:val="single" w:color="FFFFFF" w:sz="6" w:space="0"/>
              <w:right w:val="single" w:color="FFFFFF" w:sz="6" w:space="0"/>
            </w:tcBorders>
            <w:vAlign w:val="center"/>
          </w:tcPr>
          <w:p w14:paraId="5DBDFB34">
            <w:pPr>
              <w:pStyle w:val="19"/>
            </w:pPr>
            <w:r>
              <w:t>357005永清县文化馆</w:t>
            </w:r>
          </w:p>
        </w:tc>
        <w:tc>
          <w:tcPr>
            <w:tcW w:w="1843" w:type="dxa"/>
            <w:tcBorders>
              <w:top w:val="single" w:color="FFFFFF" w:sz="6" w:space="0"/>
              <w:left w:val="single" w:color="FFFFFF" w:sz="6" w:space="0"/>
              <w:right w:val="single" w:color="FFFFFF" w:sz="6" w:space="0"/>
            </w:tcBorders>
            <w:vAlign w:val="center"/>
          </w:tcPr>
          <w:p w14:paraId="7E29CCC3">
            <w:pPr>
              <w:pStyle w:val="14"/>
            </w:pPr>
            <w:r>
              <w:t>单位：元</w:t>
            </w:r>
          </w:p>
        </w:tc>
      </w:tr>
      <w:tr w14:paraId="6A50AAA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D0B1C90">
            <w:pPr>
              <w:pStyle w:val="13"/>
            </w:pPr>
            <w:r>
              <w:t>项目编码</w:t>
            </w:r>
          </w:p>
        </w:tc>
        <w:tc>
          <w:tcPr>
            <w:tcW w:w="2608" w:type="dxa"/>
            <w:gridSpan w:val="2"/>
            <w:vAlign w:val="center"/>
          </w:tcPr>
          <w:p w14:paraId="1A27212F">
            <w:pPr>
              <w:pStyle w:val="15"/>
            </w:pPr>
            <w:r>
              <w:t>13102321NKWFFIEBIHLOP</w:t>
            </w:r>
          </w:p>
        </w:tc>
        <w:tc>
          <w:tcPr>
            <w:tcW w:w="1587" w:type="dxa"/>
            <w:vAlign w:val="center"/>
          </w:tcPr>
          <w:p w14:paraId="3C6D9F0B">
            <w:pPr>
              <w:pStyle w:val="13"/>
            </w:pPr>
            <w:r>
              <w:t>项目名称</w:t>
            </w:r>
          </w:p>
        </w:tc>
        <w:tc>
          <w:tcPr>
            <w:tcW w:w="4423" w:type="dxa"/>
            <w:gridSpan w:val="3"/>
            <w:vAlign w:val="center"/>
          </w:tcPr>
          <w:p w14:paraId="3E9EA4D1">
            <w:pPr>
              <w:pStyle w:val="15"/>
            </w:pPr>
            <w:r>
              <w:t>廊财教【2020】62号提前下达2021年省级“三馆一站”免费开放补助资金项目</w:t>
            </w:r>
          </w:p>
        </w:tc>
      </w:tr>
      <w:tr w14:paraId="4FA1B99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474427A">
            <w:pPr>
              <w:pStyle w:val="13"/>
            </w:pPr>
            <w:r>
              <w:t>预算规模及资金用途</w:t>
            </w:r>
          </w:p>
        </w:tc>
        <w:tc>
          <w:tcPr>
            <w:tcW w:w="1276" w:type="dxa"/>
            <w:vAlign w:val="center"/>
          </w:tcPr>
          <w:p w14:paraId="5968767E">
            <w:pPr>
              <w:pStyle w:val="13"/>
            </w:pPr>
            <w:r>
              <w:t>预算数</w:t>
            </w:r>
          </w:p>
        </w:tc>
        <w:tc>
          <w:tcPr>
            <w:tcW w:w="1332" w:type="dxa"/>
            <w:vAlign w:val="center"/>
          </w:tcPr>
          <w:p w14:paraId="38C5B02F">
            <w:pPr>
              <w:pStyle w:val="15"/>
            </w:pPr>
            <w:r>
              <w:t>10000.00</w:t>
            </w:r>
          </w:p>
        </w:tc>
        <w:tc>
          <w:tcPr>
            <w:tcW w:w="1587" w:type="dxa"/>
            <w:vAlign w:val="center"/>
          </w:tcPr>
          <w:p w14:paraId="72BDD7FA">
            <w:pPr>
              <w:pStyle w:val="13"/>
            </w:pPr>
            <w:r>
              <w:t>其中：财政    资金</w:t>
            </w:r>
          </w:p>
        </w:tc>
        <w:tc>
          <w:tcPr>
            <w:tcW w:w="1304" w:type="dxa"/>
            <w:vAlign w:val="center"/>
          </w:tcPr>
          <w:p w14:paraId="661496A7">
            <w:pPr>
              <w:pStyle w:val="15"/>
            </w:pPr>
            <w:r>
              <w:t>10000.00</w:t>
            </w:r>
          </w:p>
        </w:tc>
        <w:tc>
          <w:tcPr>
            <w:tcW w:w="1276" w:type="dxa"/>
            <w:vAlign w:val="center"/>
          </w:tcPr>
          <w:p w14:paraId="28238BCF">
            <w:pPr>
              <w:pStyle w:val="13"/>
            </w:pPr>
            <w:r>
              <w:t>其他资金</w:t>
            </w:r>
          </w:p>
        </w:tc>
        <w:tc>
          <w:tcPr>
            <w:tcW w:w="1843" w:type="dxa"/>
            <w:vAlign w:val="center"/>
          </w:tcPr>
          <w:p w14:paraId="6B8E97D0">
            <w:pPr>
              <w:pStyle w:val="15"/>
            </w:pPr>
            <w:r>
              <w:t xml:space="preserve"> </w:t>
            </w:r>
          </w:p>
        </w:tc>
      </w:tr>
      <w:tr w14:paraId="4946087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top"/>
          </w:tcPr>
          <w:p w14:paraId="3A78870C"/>
        </w:tc>
        <w:tc>
          <w:tcPr>
            <w:tcW w:w="8618" w:type="dxa"/>
            <w:gridSpan w:val="6"/>
            <w:vAlign w:val="center"/>
          </w:tcPr>
          <w:p w14:paraId="589FA16B">
            <w:pPr>
              <w:pStyle w:val="15"/>
            </w:pPr>
            <w:r>
              <w:t>结转2021项目资金1万元，资金来源为省级资金，用于文化馆对外免费开放补助资金。</w:t>
            </w:r>
          </w:p>
        </w:tc>
      </w:tr>
      <w:tr w14:paraId="159CCE2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DAE7BA9">
            <w:pPr>
              <w:pStyle w:val="13"/>
            </w:pPr>
            <w:r>
              <w:t>资金支出计划（%）</w:t>
            </w:r>
          </w:p>
        </w:tc>
        <w:tc>
          <w:tcPr>
            <w:tcW w:w="2608" w:type="dxa"/>
            <w:gridSpan w:val="2"/>
            <w:vAlign w:val="center"/>
          </w:tcPr>
          <w:p w14:paraId="5960E7B6">
            <w:pPr>
              <w:pStyle w:val="13"/>
            </w:pPr>
            <w:r>
              <w:t>3月底</w:t>
            </w:r>
          </w:p>
        </w:tc>
        <w:tc>
          <w:tcPr>
            <w:tcW w:w="1587" w:type="dxa"/>
            <w:vAlign w:val="center"/>
          </w:tcPr>
          <w:p w14:paraId="551129B9">
            <w:pPr>
              <w:pStyle w:val="13"/>
            </w:pPr>
            <w:r>
              <w:t>6月底</w:t>
            </w:r>
          </w:p>
        </w:tc>
        <w:tc>
          <w:tcPr>
            <w:tcW w:w="1304" w:type="dxa"/>
            <w:vAlign w:val="center"/>
          </w:tcPr>
          <w:p w14:paraId="046D6DD7">
            <w:pPr>
              <w:pStyle w:val="13"/>
            </w:pPr>
            <w:r>
              <w:t>10月底</w:t>
            </w:r>
          </w:p>
        </w:tc>
        <w:tc>
          <w:tcPr>
            <w:tcW w:w="3119" w:type="dxa"/>
            <w:gridSpan w:val="2"/>
            <w:vAlign w:val="center"/>
          </w:tcPr>
          <w:p w14:paraId="7F9296C8">
            <w:pPr>
              <w:pStyle w:val="13"/>
            </w:pPr>
            <w:r>
              <w:t>12月底</w:t>
            </w:r>
          </w:p>
        </w:tc>
      </w:tr>
      <w:tr w14:paraId="107CCFE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top"/>
          </w:tcPr>
          <w:p w14:paraId="75953785"/>
        </w:tc>
        <w:tc>
          <w:tcPr>
            <w:tcW w:w="2608" w:type="dxa"/>
            <w:gridSpan w:val="2"/>
            <w:vAlign w:val="center"/>
          </w:tcPr>
          <w:p w14:paraId="62071F14">
            <w:pPr>
              <w:pStyle w:val="16"/>
            </w:pPr>
            <w:r>
              <w:t>30%</w:t>
            </w:r>
          </w:p>
        </w:tc>
        <w:tc>
          <w:tcPr>
            <w:tcW w:w="1587" w:type="dxa"/>
            <w:vAlign w:val="center"/>
          </w:tcPr>
          <w:p w14:paraId="7CB8A758">
            <w:pPr>
              <w:pStyle w:val="16"/>
            </w:pPr>
            <w:r>
              <w:t>60%</w:t>
            </w:r>
          </w:p>
        </w:tc>
        <w:tc>
          <w:tcPr>
            <w:tcW w:w="1304" w:type="dxa"/>
            <w:vAlign w:val="center"/>
          </w:tcPr>
          <w:p w14:paraId="200D2151">
            <w:pPr>
              <w:pStyle w:val="16"/>
            </w:pPr>
            <w:r>
              <w:t>100%</w:t>
            </w:r>
          </w:p>
        </w:tc>
        <w:tc>
          <w:tcPr>
            <w:tcW w:w="3119" w:type="dxa"/>
            <w:gridSpan w:val="2"/>
            <w:vAlign w:val="center"/>
          </w:tcPr>
          <w:p w14:paraId="63750CF8">
            <w:pPr>
              <w:pStyle w:val="16"/>
            </w:pPr>
            <w:r>
              <w:t>100%</w:t>
            </w:r>
          </w:p>
        </w:tc>
      </w:tr>
      <w:tr w14:paraId="65A5093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4F479A4">
            <w:pPr>
              <w:pStyle w:val="13"/>
            </w:pPr>
            <w:r>
              <w:t>绩效目标</w:t>
            </w:r>
          </w:p>
        </w:tc>
        <w:tc>
          <w:tcPr>
            <w:tcW w:w="8618" w:type="dxa"/>
            <w:gridSpan w:val="6"/>
            <w:vAlign w:val="center"/>
          </w:tcPr>
          <w:p w14:paraId="38AB8F62">
            <w:pPr>
              <w:pStyle w:val="15"/>
            </w:pPr>
            <w:r>
              <w:t>1.开设科目全部免费开放</w:t>
            </w:r>
          </w:p>
          <w:p w14:paraId="557B6BF5">
            <w:pPr>
              <w:pStyle w:val="15"/>
            </w:pPr>
            <w:r>
              <w:t>2.举办展览展示</w:t>
            </w:r>
          </w:p>
          <w:p w14:paraId="249481ED">
            <w:pPr>
              <w:pStyle w:val="15"/>
            </w:pPr>
            <w:r>
              <w:t>3.提高社会公众基本公共文化服务水平</w:t>
            </w:r>
          </w:p>
        </w:tc>
      </w:tr>
    </w:tbl>
    <w:p w14:paraId="75705162">
      <w:pPr>
        <w:spacing w:line="2" w:lineRule="exact"/>
        <w:jc w:val="center"/>
      </w:pPr>
      <w:r>
        <w:rPr>
          <w:rFonts w:ascii="方正书宋_GBK" w:hAnsi="方正书宋_GBK" w:eastAsia="方正书宋_GBK" w:cs="方正书宋_GBK"/>
          <w:color w:val="000000"/>
        </w:rPr>
        <w:t xml:space="preserve"> </w:t>
      </w:r>
    </w:p>
    <w:tbl>
      <w:tblPr>
        <w:tblStyle w:val="9"/>
        <w:tblW w:w="989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2891"/>
        <w:gridCol w:w="1276"/>
        <w:gridCol w:w="1843"/>
      </w:tblGrid>
      <w:tr w14:paraId="154AAA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2D94223">
            <w:pPr>
              <w:pStyle w:val="13"/>
            </w:pPr>
            <w:r>
              <w:t>一级指标</w:t>
            </w:r>
          </w:p>
        </w:tc>
        <w:tc>
          <w:tcPr>
            <w:tcW w:w="1276" w:type="dxa"/>
            <w:vAlign w:val="center"/>
          </w:tcPr>
          <w:p w14:paraId="7F689A25">
            <w:pPr>
              <w:pStyle w:val="13"/>
            </w:pPr>
            <w:r>
              <w:t>二级指标</w:t>
            </w:r>
          </w:p>
        </w:tc>
        <w:tc>
          <w:tcPr>
            <w:tcW w:w="1332" w:type="dxa"/>
            <w:vAlign w:val="center"/>
          </w:tcPr>
          <w:p w14:paraId="460224DF">
            <w:pPr>
              <w:pStyle w:val="13"/>
            </w:pPr>
            <w:r>
              <w:t>三级指标</w:t>
            </w:r>
          </w:p>
        </w:tc>
        <w:tc>
          <w:tcPr>
            <w:tcW w:w="2891" w:type="dxa"/>
            <w:vAlign w:val="center"/>
          </w:tcPr>
          <w:p w14:paraId="0BB5DA42">
            <w:pPr>
              <w:pStyle w:val="13"/>
            </w:pPr>
            <w:r>
              <w:t>绩效指标描述</w:t>
            </w:r>
          </w:p>
        </w:tc>
        <w:tc>
          <w:tcPr>
            <w:tcW w:w="1276" w:type="dxa"/>
            <w:vAlign w:val="center"/>
          </w:tcPr>
          <w:p w14:paraId="7CAFFC3C">
            <w:pPr>
              <w:pStyle w:val="13"/>
            </w:pPr>
            <w:r>
              <w:t>指标值</w:t>
            </w:r>
          </w:p>
        </w:tc>
        <w:tc>
          <w:tcPr>
            <w:tcW w:w="1843" w:type="dxa"/>
            <w:vAlign w:val="center"/>
          </w:tcPr>
          <w:p w14:paraId="11800353">
            <w:pPr>
              <w:pStyle w:val="13"/>
            </w:pPr>
            <w:r>
              <w:t>指标值确定依据</w:t>
            </w:r>
          </w:p>
        </w:tc>
      </w:tr>
      <w:tr w14:paraId="04E8804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7C7DC8D">
            <w:pPr>
              <w:pStyle w:val="16"/>
            </w:pPr>
            <w:r>
              <w:t>产出指标</w:t>
            </w:r>
          </w:p>
        </w:tc>
        <w:tc>
          <w:tcPr>
            <w:tcW w:w="1276" w:type="dxa"/>
            <w:vAlign w:val="center"/>
          </w:tcPr>
          <w:p w14:paraId="22098A87">
            <w:pPr>
              <w:pStyle w:val="15"/>
            </w:pPr>
            <w:r>
              <w:t>数量指标</w:t>
            </w:r>
          </w:p>
        </w:tc>
        <w:tc>
          <w:tcPr>
            <w:tcW w:w="1332" w:type="dxa"/>
            <w:vAlign w:val="center"/>
          </w:tcPr>
          <w:p w14:paraId="35FD8A88">
            <w:pPr>
              <w:pStyle w:val="15"/>
            </w:pPr>
            <w:r>
              <w:t>补助资金到位率</w:t>
            </w:r>
          </w:p>
        </w:tc>
        <w:tc>
          <w:tcPr>
            <w:tcW w:w="2891" w:type="dxa"/>
            <w:vAlign w:val="center"/>
          </w:tcPr>
          <w:p w14:paraId="03C8015C">
            <w:pPr>
              <w:pStyle w:val="15"/>
            </w:pPr>
            <w:r>
              <w:t>反映上级资金到位情况</w:t>
            </w:r>
          </w:p>
        </w:tc>
        <w:tc>
          <w:tcPr>
            <w:tcW w:w="1276" w:type="dxa"/>
            <w:vAlign w:val="center"/>
          </w:tcPr>
          <w:p w14:paraId="52EBFF31">
            <w:pPr>
              <w:pStyle w:val="15"/>
            </w:pPr>
            <w:r>
              <w:t>≥100%</w:t>
            </w:r>
          </w:p>
        </w:tc>
        <w:tc>
          <w:tcPr>
            <w:tcW w:w="1843" w:type="dxa"/>
            <w:vAlign w:val="center"/>
          </w:tcPr>
          <w:p w14:paraId="61C05763">
            <w:pPr>
              <w:pStyle w:val="15"/>
            </w:pPr>
          </w:p>
        </w:tc>
      </w:tr>
      <w:tr w14:paraId="0C257F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2D85921"/>
        </w:tc>
        <w:tc>
          <w:tcPr>
            <w:tcW w:w="1276" w:type="dxa"/>
            <w:vAlign w:val="center"/>
          </w:tcPr>
          <w:p w14:paraId="6FEC8809">
            <w:pPr>
              <w:pStyle w:val="15"/>
            </w:pPr>
            <w:r>
              <w:t>质量指标</w:t>
            </w:r>
          </w:p>
        </w:tc>
        <w:tc>
          <w:tcPr>
            <w:tcW w:w="1332" w:type="dxa"/>
            <w:vAlign w:val="center"/>
          </w:tcPr>
          <w:p w14:paraId="1053D83B">
            <w:pPr>
              <w:pStyle w:val="15"/>
            </w:pPr>
            <w:r>
              <w:t>群众参与人次较上年增长率</w:t>
            </w:r>
          </w:p>
        </w:tc>
        <w:tc>
          <w:tcPr>
            <w:tcW w:w="2891" w:type="dxa"/>
            <w:vAlign w:val="center"/>
          </w:tcPr>
          <w:p w14:paraId="70F62926">
            <w:pPr>
              <w:pStyle w:val="15"/>
            </w:pPr>
            <w:r>
              <w:t>按标准实际发放的人数与应发人数的比率</w:t>
            </w:r>
          </w:p>
        </w:tc>
        <w:tc>
          <w:tcPr>
            <w:tcW w:w="1276" w:type="dxa"/>
            <w:vAlign w:val="center"/>
          </w:tcPr>
          <w:p w14:paraId="079EB6EA">
            <w:pPr>
              <w:pStyle w:val="15"/>
            </w:pPr>
            <w:r>
              <w:t>≥5%</w:t>
            </w:r>
          </w:p>
        </w:tc>
        <w:tc>
          <w:tcPr>
            <w:tcW w:w="1843" w:type="dxa"/>
            <w:vAlign w:val="center"/>
          </w:tcPr>
          <w:p w14:paraId="54720381">
            <w:pPr>
              <w:pStyle w:val="15"/>
            </w:pPr>
          </w:p>
        </w:tc>
      </w:tr>
      <w:tr w14:paraId="2B957C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86BD5EF"/>
        </w:tc>
        <w:tc>
          <w:tcPr>
            <w:tcW w:w="1276" w:type="dxa"/>
            <w:vAlign w:val="center"/>
          </w:tcPr>
          <w:p w14:paraId="1735FE65">
            <w:pPr>
              <w:pStyle w:val="15"/>
            </w:pPr>
            <w:r>
              <w:t>时效指标</w:t>
            </w:r>
          </w:p>
        </w:tc>
        <w:tc>
          <w:tcPr>
            <w:tcW w:w="1332" w:type="dxa"/>
            <w:vAlign w:val="center"/>
          </w:tcPr>
          <w:p w14:paraId="3DA42761">
            <w:pPr>
              <w:pStyle w:val="15"/>
            </w:pPr>
            <w:r>
              <w:t>资金到位及时率</w:t>
            </w:r>
          </w:p>
        </w:tc>
        <w:tc>
          <w:tcPr>
            <w:tcW w:w="2891" w:type="dxa"/>
            <w:vAlign w:val="center"/>
          </w:tcPr>
          <w:p w14:paraId="6484A31F">
            <w:pPr>
              <w:pStyle w:val="15"/>
            </w:pPr>
            <w:r>
              <w:t>反映上级资金是否及时下达</w:t>
            </w:r>
          </w:p>
        </w:tc>
        <w:tc>
          <w:tcPr>
            <w:tcW w:w="1276" w:type="dxa"/>
            <w:vAlign w:val="center"/>
          </w:tcPr>
          <w:p w14:paraId="37C19BCD">
            <w:pPr>
              <w:pStyle w:val="15"/>
            </w:pPr>
            <w:r>
              <w:t>≥95%</w:t>
            </w:r>
          </w:p>
        </w:tc>
        <w:tc>
          <w:tcPr>
            <w:tcW w:w="1843" w:type="dxa"/>
            <w:vAlign w:val="center"/>
          </w:tcPr>
          <w:p w14:paraId="32B0DACC">
            <w:pPr>
              <w:pStyle w:val="15"/>
            </w:pPr>
          </w:p>
        </w:tc>
      </w:tr>
      <w:tr w14:paraId="5FD7AB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6C0A047"/>
        </w:tc>
        <w:tc>
          <w:tcPr>
            <w:tcW w:w="1276" w:type="dxa"/>
            <w:vAlign w:val="center"/>
          </w:tcPr>
          <w:p w14:paraId="7CBB6BE7">
            <w:pPr>
              <w:pStyle w:val="15"/>
            </w:pPr>
            <w:r>
              <w:t>成本指标</w:t>
            </w:r>
          </w:p>
        </w:tc>
        <w:tc>
          <w:tcPr>
            <w:tcW w:w="1332" w:type="dxa"/>
            <w:vAlign w:val="center"/>
          </w:tcPr>
          <w:p w14:paraId="138DB6ED">
            <w:pPr>
              <w:pStyle w:val="15"/>
            </w:pPr>
            <w:r>
              <w:t>预算控制额</w:t>
            </w:r>
          </w:p>
        </w:tc>
        <w:tc>
          <w:tcPr>
            <w:tcW w:w="2891" w:type="dxa"/>
            <w:vAlign w:val="center"/>
          </w:tcPr>
          <w:p w14:paraId="1C5B5B3F">
            <w:pPr>
              <w:pStyle w:val="15"/>
            </w:pPr>
            <w:r>
              <w:t>省级资金1万元</w:t>
            </w:r>
          </w:p>
        </w:tc>
        <w:tc>
          <w:tcPr>
            <w:tcW w:w="1276" w:type="dxa"/>
            <w:vAlign w:val="center"/>
          </w:tcPr>
          <w:p w14:paraId="0C794F3E">
            <w:pPr>
              <w:pStyle w:val="15"/>
            </w:pPr>
            <w:r>
              <w:t>≤1万元</w:t>
            </w:r>
          </w:p>
        </w:tc>
        <w:tc>
          <w:tcPr>
            <w:tcW w:w="1843" w:type="dxa"/>
            <w:vAlign w:val="center"/>
          </w:tcPr>
          <w:p w14:paraId="4722DE78">
            <w:pPr>
              <w:pStyle w:val="15"/>
            </w:pPr>
          </w:p>
        </w:tc>
      </w:tr>
      <w:tr w14:paraId="33BB127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F2BCCD6">
            <w:pPr>
              <w:pStyle w:val="16"/>
            </w:pPr>
            <w:r>
              <w:t>效益指标</w:t>
            </w:r>
          </w:p>
        </w:tc>
        <w:tc>
          <w:tcPr>
            <w:tcW w:w="1276" w:type="dxa"/>
            <w:vAlign w:val="center"/>
          </w:tcPr>
          <w:p w14:paraId="556645DB">
            <w:pPr>
              <w:pStyle w:val="15"/>
            </w:pPr>
            <w:r>
              <w:t>社会效益指标</w:t>
            </w:r>
          </w:p>
        </w:tc>
        <w:tc>
          <w:tcPr>
            <w:tcW w:w="1332" w:type="dxa"/>
            <w:vAlign w:val="center"/>
          </w:tcPr>
          <w:p w14:paraId="0391A4E4">
            <w:pPr>
              <w:pStyle w:val="15"/>
            </w:pPr>
            <w:r>
              <w:t>免费开放服务水平稳步提升</w:t>
            </w:r>
          </w:p>
        </w:tc>
        <w:tc>
          <w:tcPr>
            <w:tcW w:w="2891" w:type="dxa"/>
            <w:vAlign w:val="center"/>
          </w:tcPr>
          <w:p w14:paraId="054F18E4">
            <w:pPr>
              <w:pStyle w:val="15"/>
            </w:pPr>
            <w:r>
              <w:t>服务功能提升，做到到文化惠民。</w:t>
            </w:r>
          </w:p>
        </w:tc>
        <w:tc>
          <w:tcPr>
            <w:tcW w:w="1276" w:type="dxa"/>
            <w:vAlign w:val="center"/>
          </w:tcPr>
          <w:p w14:paraId="4B55B4CA">
            <w:pPr>
              <w:pStyle w:val="15"/>
            </w:pPr>
            <w:r>
              <w:t>提升</w:t>
            </w:r>
          </w:p>
        </w:tc>
        <w:tc>
          <w:tcPr>
            <w:tcW w:w="1843" w:type="dxa"/>
            <w:vAlign w:val="center"/>
          </w:tcPr>
          <w:p w14:paraId="1616A63D">
            <w:pPr>
              <w:pStyle w:val="15"/>
            </w:pPr>
          </w:p>
        </w:tc>
      </w:tr>
      <w:tr w14:paraId="01746C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B611888"/>
        </w:tc>
        <w:tc>
          <w:tcPr>
            <w:tcW w:w="1276" w:type="dxa"/>
            <w:vAlign w:val="center"/>
          </w:tcPr>
          <w:p w14:paraId="3CB91EA7">
            <w:pPr>
              <w:pStyle w:val="15"/>
            </w:pPr>
            <w:r>
              <w:t>可持续影响指标</w:t>
            </w:r>
          </w:p>
        </w:tc>
        <w:tc>
          <w:tcPr>
            <w:tcW w:w="1332" w:type="dxa"/>
            <w:vAlign w:val="center"/>
          </w:tcPr>
          <w:p w14:paraId="5140D7E4">
            <w:pPr>
              <w:pStyle w:val="15"/>
            </w:pPr>
            <w:r>
              <w:t>免费开放文化馆正常运转</w:t>
            </w:r>
          </w:p>
        </w:tc>
        <w:tc>
          <w:tcPr>
            <w:tcW w:w="2891" w:type="dxa"/>
            <w:vAlign w:val="center"/>
          </w:tcPr>
          <w:p w14:paraId="6CC5610A">
            <w:pPr>
              <w:pStyle w:val="15"/>
            </w:pPr>
            <w:r>
              <w:t>建立长效机制，保障文化馆免费开放正常运转。</w:t>
            </w:r>
          </w:p>
        </w:tc>
        <w:tc>
          <w:tcPr>
            <w:tcW w:w="1276" w:type="dxa"/>
            <w:vAlign w:val="center"/>
          </w:tcPr>
          <w:p w14:paraId="77212876">
            <w:pPr>
              <w:pStyle w:val="15"/>
            </w:pPr>
            <w:r>
              <w:t>≥95%</w:t>
            </w:r>
          </w:p>
        </w:tc>
        <w:tc>
          <w:tcPr>
            <w:tcW w:w="1843" w:type="dxa"/>
            <w:vAlign w:val="center"/>
          </w:tcPr>
          <w:p w14:paraId="5E545082">
            <w:pPr>
              <w:pStyle w:val="15"/>
            </w:pPr>
          </w:p>
        </w:tc>
      </w:tr>
      <w:tr w14:paraId="6013294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883F9C8">
            <w:pPr>
              <w:pStyle w:val="16"/>
            </w:pPr>
            <w:r>
              <w:t>满意度指标</w:t>
            </w:r>
          </w:p>
        </w:tc>
        <w:tc>
          <w:tcPr>
            <w:tcW w:w="1276" w:type="dxa"/>
            <w:vAlign w:val="center"/>
          </w:tcPr>
          <w:p w14:paraId="557578AB">
            <w:pPr>
              <w:pStyle w:val="15"/>
            </w:pPr>
            <w:r>
              <w:t>服务对象满意度指标</w:t>
            </w:r>
          </w:p>
        </w:tc>
        <w:tc>
          <w:tcPr>
            <w:tcW w:w="1332" w:type="dxa"/>
            <w:vAlign w:val="center"/>
          </w:tcPr>
          <w:p w14:paraId="2447B30E">
            <w:pPr>
              <w:pStyle w:val="15"/>
            </w:pPr>
            <w:r>
              <w:t>社会公众满意度</w:t>
            </w:r>
          </w:p>
        </w:tc>
        <w:tc>
          <w:tcPr>
            <w:tcW w:w="2891" w:type="dxa"/>
            <w:vAlign w:val="center"/>
          </w:tcPr>
          <w:p w14:paraId="1C5809EC">
            <w:pPr>
              <w:pStyle w:val="15"/>
            </w:pPr>
            <w:r>
              <w:t>反映社会公众对项目实施效果的满意程度。</w:t>
            </w:r>
          </w:p>
        </w:tc>
        <w:tc>
          <w:tcPr>
            <w:tcW w:w="1276" w:type="dxa"/>
            <w:vAlign w:val="center"/>
          </w:tcPr>
          <w:p w14:paraId="54571A5C">
            <w:pPr>
              <w:pStyle w:val="15"/>
            </w:pPr>
            <w:r>
              <w:t>≥90百分比</w:t>
            </w:r>
          </w:p>
        </w:tc>
        <w:tc>
          <w:tcPr>
            <w:tcW w:w="1843" w:type="dxa"/>
            <w:vAlign w:val="center"/>
          </w:tcPr>
          <w:p w14:paraId="17108F66">
            <w:pPr>
              <w:pStyle w:val="15"/>
            </w:pPr>
          </w:p>
        </w:tc>
      </w:tr>
    </w:tbl>
    <w:p w14:paraId="43CBCA91">
      <w:pPr>
        <w:sectPr>
          <w:pgSz w:w="11900" w:h="16840"/>
          <w:pgMar w:top="1984" w:right="1304" w:bottom="1134" w:left="1304" w:header="720" w:footer="720" w:gutter="0"/>
          <w:cols w:space="720" w:num="1"/>
        </w:sectPr>
      </w:pPr>
    </w:p>
    <w:p w14:paraId="607A75F6">
      <w:pPr>
        <w:jc w:val="center"/>
      </w:pPr>
      <w:r>
        <w:rPr>
          <w:rFonts w:ascii="方正仿宋_GBK" w:hAnsi="方正仿宋_GBK" w:eastAsia="方正仿宋_GBK" w:cs="方正仿宋_GBK"/>
          <w:color w:val="000000"/>
          <w:sz w:val="28"/>
        </w:rPr>
        <w:t xml:space="preserve"> </w:t>
      </w:r>
    </w:p>
    <w:p w14:paraId="50276B40">
      <w:pPr>
        <w:ind w:firstLine="560"/>
        <w:jc w:val="left"/>
        <w:outlineLvl w:val="3"/>
      </w:pPr>
      <w:bookmarkStart w:id="11" w:name="_Toc_4_4_0000000040"/>
      <w:r>
        <w:rPr>
          <w:rFonts w:hint="eastAsia" w:ascii="方正仿宋_GBK" w:hAnsi="方正仿宋_GBK" w:eastAsia="方正仿宋_GBK" w:cs="方正仿宋_GBK"/>
          <w:color w:val="000000"/>
          <w:sz w:val="28"/>
        </w:rPr>
        <w:t>11</w:t>
      </w:r>
      <w:r>
        <w:rPr>
          <w:rFonts w:ascii="方正仿宋_GBK" w:hAnsi="方正仿宋_GBK" w:eastAsia="方正仿宋_GBK" w:cs="方正仿宋_GBK"/>
          <w:color w:val="000000"/>
          <w:sz w:val="28"/>
        </w:rPr>
        <w:t>.廊财教【2021】37号提前下达2022年国家级非物质文化遗产保护资金绩效目标表</w:t>
      </w:r>
      <w:bookmarkEnd w:id="11"/>
    </w:p>
    <w:tbl>
      <w:tblPr>
        <w:tblStyle w:val="9"/>
        <w:tblW w:w="9894" w:type="dxa"/>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304"/>
        <w:gridCol w:w="1276"/>
        <w:gridCol w:w="1843"/>
      </w:tblGrid>
      <w:tr w14:paraId="095B74B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051" w:type="dxa"/>
            <w:gridSpan w:val="6"/>
            <w:tcBorders>
              <w:top w:val="single" w:color="FFFFFF" w:sz="6" w:space="0"/>
              <w:left w:val="single" w:color="FFFFFF" w:sz="6" w:space="0"/>
              <w:right w:val="single" w:color="FFFFFF" w:sz="6" w:space="0"/>
            </w:tcBorders>
            <w:vAlign w:val="center"/>
          </w:tcPr>
          <w:p w14:paraId="1137134A">
            <w:pPr>
              <w:pStyle w:val="19"/>
            </w:pPr>
            <w:r>
              <w:t>357005永清县文化馆</w:t>
            </w:r>
          </w:p>
        </w:tc>
        <w:tc>
          <w:tcPr>
            <w:tcW w:w="1843" w:type="dxa"/>
            <w:tcBorders>
              <w:top w:val="single" w:color="FFFFFF" w:sz="6" w:space="0"/>
              <w:left w:val="single" w:color="FFFFFF" w:sz="6" w:space="0"/>
              <w:right w:val="single" w:color="FFFFFF" w:sz="6" w:space="0"/>
            </w:tcBorders>
            <w:vAlign w:val="center"/>
          </w:tcPr>
          <w:p w14:paraId="56F16712">
            <w:pPr>
              <w:pStyle w:val="14"/>
            </w:pPr>
            <w:r>
              <w:t>单位：元</w:t>
            </w:r>
          </w:p>
        </w:tc>
      </w:tr>
      <w:tr w14:paraId="059CC7A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390660B">
            <w:pPr>
              <w:pStyle w:val="13"/>
            </w:pPr>
            <w:r>
              <w:t>项目编码</w:t>
            </w:r>
          </w:p>
        </w:tc>
        <w:tc>
          <w:tcPr>
            <w:tcW w:w="2608" w:type="dxa"/>
            <w:gridSpan w:val="2"/>
            <w:vAlign w:val="center"/>
          </w:tcPr>
          <w:p w14:paraId="5F1E1916">
            <w:pPr>
              <w:pStyle w:val="15"/>
            </w:pPr>
            <w:r>
              <w:t>13102322P007GCD107733</w:t>
            </w:r>
          </w:p>
        </w:tc>
        <w:tc>
          <w:tcPr>
            <w:tcW w:w="1587" w:type="dxa"/>
            <w:vAlign w:val="center"/>
          </w:tcPr>
          <w:p w14:paraId="1D1B61D9">
            <w:pPr>
              <w:pStyle w:val="13"/>
            </w:pPr>
            <w:r>
              <w:t>项目名称</w:t>
            </w:r>
          </w:p>
        </w:tc>
        <w:tc>
          <w:tcPr>
            <w:tcW w:w="4423" w:type="dxa"/>
            <w:gridSpan w:val="3"/>
            <w:vAlign w:val="center"/>
          </w:tcPr>
          <w:p w14:paraId="5B5799B9">
            <w:pPr>
              <w:pStyle w:val="15"/>
            </w:pPr>
            <w:r>
              <w:t>廊财教【2021】37号提前下达2022年国家级非物质文化遗产保护资金</w:t>
            </w:r>
          </w:p>
        </w:tc>
      </w:tr>
      <w:tr w14:paraId="36F78F3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A11044A">
            <w:pPr>
              <w:pStyle w:val="13"/>
            </w:pPr>
            <w:r>
              <w:t>预算规模及资金用途</w:t>
            </w:r>
          </w:p>
        </w:tc>
        <w:tc>
          <w:tcPr>
            <w:tcW w:w="1276" w:type="dxa"/>
            <w:vAlign w:val="center"/>
          </w:tcPr>
          <w:p w14:paraId="0A072DB1">
            <w:pPr>
              <w:pStyle w:val="13"/>
            </w:pPr>
            <w:r>
              <w:t>预算数</w:t>
            </w:r>
          </w:p>
        </w:tc>
        <w:tc>
          <w:tcPr>
            <w:tcW w:w="1332" w:type="dxa"/>
            <w:vAlign w:val="center"/>
          </w:tcPr>
          <w:p w14:paraId="4E6BA7E2">
            <w:pPr>
              <w:pStyle w:val="15"/>
            </w:pPr>
            <w:r>
              <w:t>20000.00</w:t>
            </w:r>
          </w:p>
        </w:tc>
        <w:tc>
          <w:tcPr>
            <w:tcW w:w="1587" w:type="dxa"/>
            <w:vAlign w:val="center"/>
          </w:tcPr>
          <w:p w14:paraId="298F3A99">
            <w:pPr>
              <w:pStyle w:val="13"/>
            </w:pPr>
            <w:r>
              <w:t>其中：财政    资金</w:t>
            </w:r>
          </w:p>
        </w:tc>
        <w:tc>
          <w:tcPr>
            <w:tcW w:w="1304" w:type="dxa"/>
            <w:vAlign w:val="center"/>
          </w:tcPr>
          <w:p w14:paraId="3525A680">
            <w:pPr>
              <w:pStyle w:val="15"/>
            </w:pPr>
            <w:r>
              <w:t>20000.00</w:t>
            </w:r>
          </w:p>
        </w:tc>
        <w:tc>
          <w:tcPr>
            <w:tcW w:w="1276" w:type="dxa"/>
            <w:vAlign w:val="center"/>
          </w:tcPr>
          <w:p w14:paraId="59D60C3A">
            <w:pPr>
              <w:pStyle w:val="13"/>
            </w:pPr>
            <w:r>
              <w:t>其他资金</w:t>
            </w:r>
          </w:p>
        </w:tc>
        <w:tc>
          <w:tcPr>
            <w:tcW w:w="1843" w:type="dxa"/>
            <w:vAlign w:val="center"/>
          </w:tcPr>
          <w:p w14:paraId="283042CC">
            <w:pPr>
              <w:pStyle w:val="15"/>
            </w:pPr>
            <w:r>
              <w:t xml:space="preserve"> </w:t>
            </w:r>
          </w:p>
        </w:tc>
      </w:tr>
      <w:tr w14:paraId="688BF57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top"/>
          </w:tcPr>
          <w:p w14:paraId="32766BCD"/>
        </w:tc>
        <w:tc>
          <w:tcPr>
            <w:tcW w:w="8618" w:type="dxa"/>
            <w:gridSpan w:val="6"/>
            <w:vAlign w:val="center"/>
          </w:tcPr>
          <w:p w14:paraId="3C9C06EE">
            <w:pPr>
              <w:pStyle w:val="15"/>
            </w:pPr>
            <w:r>
              <w:t>保护国家级非遗代表性项目彩扎（秸秆扎刻）项目。</w:t>
            </w:r>
          </w:p>
        </w:tc>
      </w:tr>
      <w:tr w14:paraId="51092CE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5214836">
            <w:pPr>
              <w:pStyle w:val="13"/>
            </w:pPr>
            <w:r>
              <w:t>资金支出计划（%）</w:t>
            </w:r>
          </w:p>
        </w:tc>
        <w:tc>
          <w:tcPr>
            <w:tcW w:w="2608" w:type="dxa"/>
            <w:gridSpan w:val="2"/>
            <w:vAlign w:val="center"/>
          </w:tcPr>
          <w:p w14:paraId="0C7E1C0A">
            <w:pPr>
              <w:pStyle w:val="13"/>
            </w:pPr>
            <w:r>
              <w:t>3月底</w:t>
            </w:r>
          </w:p>
        </w:tc>
        <w:tc>
          <w:tcPr>
            <w:tcW w:w="1587" w:type="dxa"/>
            <w:vAlign w:val="center"/>
          </w:tcPr>
          <w:p w14:paraId="4186056D">
            <w:pPr>
              <w:pStyle w:val="13"/>
            </w:pPr>
            <w:r>
              <w:t>6月底</w:t>
            </w:r>
          </w:p>
        </w:tc>
        <w:tc>
          <w:tcPr>
            <w:tcW w:w="1304" w:type="dxa"/>
            <w:vAlign w:val="center"/>
          </w:tcPr>
          <w:p w14:paraId="745573D7">
            <w:pPr>
              <w:pStyle w:val="13"/>
            </w:pPr>
            <w:r>
              <w:t>10月底</w:t>
            </w:r>
          </w:p>
        </w:tc>
        <w:tc>
          <w:tcPr>
            <w:tcW w:w="3119" w:type="dxa"/>
            <w:gridSpan w:val="2"/>
            <w:vAlign w:val="center"/>
          </w:tcPr>
          <w:p w14:paraId="4E9771DC">
            <w:pPr>
              <w:pStyle w:val="13"/>
            </w:pPr>
            <w:r>
              <w:t>12月底</w:t>
            </w:r>
          </w:p>
        </w:tc>
      </w:tr>
      <w:tr w14:paraId="0675837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top"/>
          </w:tcPr>
          <w:p w14:paraId="7A1D1EEA"/>
        </w:tc>
        <w:tc>
          <w:tcPr>
            <w:tcW w:w="2608" w:type="dxa"/>
            <w:gridSpan w:val="2"/>
            <w:vAlign w:val="center"/>
          </w:tcPr>
          <w:p w14:paraId="55C28D2A">
            <w:pPr>
              <w:pStyle w:val="16"/>
            </w:pPr>
            <w:r>
              <w:t xml:space="preserve"> </w:t>
            </w:r>
          </w:p>
        </w:tc>
        <w:tc>
          <w:tcPr>
            <w:tcW w:w="1587" w:type="dxa"/>
            <w:vAlign w:val="center"/>
          </w:tcPr>
          <w:p w14:paraId="162D93E8">
            <w:pPr>
              <w:pStyle w:val="16"/>
            </w:pPr>
            <w:r>
              <w:t xml:space="preserve"> </w:t>
            </w:r>
          </w:p>
        </w:tc>
        <w:tc>
          <w:tcPr>
            <w:tcW w:w="1304" w:type="dxa"/>
            <w:vAlign w:val="center"/>
          </w:tcPr>
          <w:p w14:paraId="46BDA4E4">
            <w:pPr>
              <w:pStyle w:val="16"/>
            </w:pPr>
            <w:r>
              <w:t>100%</w:t>
            </w:r>
          </w:p>
        </w:tc>
        <w:tc>
          <w:tcPr>
            <w:tcW w:w="3119" w:type="dxa"/>
            <w:gridSpan w:val="2"/>
            <w:vAlign w:val="center"/>
          </w:tcPr>
          <w:p w14:paraId="4BAF7E62">
            <w:pPr>
              <w:pStyle w:val="16"/>
            </w:pPr>
            <w:r>
              <w:t>100%</w:t>
            </w:r>
          </w:p>
        </w:tc>
      </w:tr>
      <w:tr w14:paraId="431AB26B">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0203A6F6">
            <w:pPr>
              <w:pStyle w:val="13"/>
            </w:pPr>
            <w:r>
              <w:t>绩效目标</w:t>
            </w:r>
          </w:p>
        </w:tc>
        <w:tc>
          <w:tcPr>
            <w:tcW w:w="8618" w:type="dxa"/>
            <w:gridSpan w:val="6"/>
            <w:vAlign w:val="center"/>
          </w:tcPr>
          <w:p w14:paraId="2DDBC0B1">
            <w:pPr>
              <w:pStyle w:val="15"/>
            </w:pPr>
            <w:r>
              <w:t>1.目标内容1保护国家级非遗代表性项目彩扎（秸秆扎刻）项目。</w:t>
            </w:r>
          </w:p>
        </w:tc>
      </w:tr>
    </w:tbl>
    <w:p w14:paraId="4C39CDC6">
      <w:pPr>
        <w:spacing w:line="2" w:lineRule="exact"/>
        <w:jc w:val="center"/>
      </w:pPr>
      <w:r>
        <w:rPr>
          <w:rFonts w:ascii="方正书宋_GBK" w:hAnsi="方正书宋_GBK" w:eastAsia="方正书宋_GBK" w:cs="方正书宋_GBK"/>
          <w:color w:val="000000"/>
        </w:rPr>
        <w:t xml:space="preserve"> </w:t>
      </w:r>
    </w:p>
    <w:tbl>
      <w:tblPr>
        <w:tblStyle w:val="9"/>
        <w:tblW w:w="989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2891"/>
        <w:gridCol w:w="1276"/>
        <w:gridCol w:w="1843"/>
      </w:tblGrid>
      <w:tr w14:paraId="6F7A3A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40EB30A">
            <w:pPr>
              <w:pStyle w:val="13"/>
            </w:pPr>
            <w:r>
              <w:t>一级指标</w:t>
            </w:r>
          </w:p>
        </w:tc>
        <w:tc>
          <w:tcPr>
            <w:tcW w:w="1276" w:type="dxa"/>
            <w:vAlign w:val="center"/>
          </w:tcPr>
          <w:p w14:paraId="1DF95540">
            <w:pPr>
              <w:pStyle w:val="13"/>
            </w:pPr>
            <w:r>
              <w:t>二级指标</w:t>
            </w:r>
          </w:p>
        </w:tc>
        <w:tc>
          <w:tcPr>
            <w:tcW w:w="1332" w:type="dxa"/>
            <w:vAlign w:val="center"/>
          </w:tcPr>
          <w:p w14:paraId="63F18A34">
            <w:pPr>
              <w:pStyle w:val="13"/>
            </w:pPr>
            <w:r>
              <w:t>三级指标</w:t>
            </w:r>
          </w:p>
        </w:tc>
        <w:tc>
          <w:tcPr>
            <w:tcW w:w="2891" w:type="dxa"/>
            <w:vAlign w:val="center"/>
          </w:tcPr>
          <w:p w14:paraId="262CC819">
            <w:pPr>
              <w:pStyle w:val="13"/>
            </w:pPr>
            <w:r>
              <w:t>绩效指标描述</w:t>
            </w:r>
          </w:p>
        </w:tc>
        <w:tc>
          <w:tcPr>
            <w:tcW w:w="1276" w:type="dxa"/>
            <w:vAlign w:val="center"/>
          </w:tcPr>
          <w:p w14:paraId="11E3A6DB">
            <w:pPr>
              <w:pStyle w:val="13"/>
            </w:pPr>
            <w:r>
              <w:t>指标值</w:t>
            </w:r>
          </w:p>
        </w:tc>
        <w:tc>
          <w:tcPr>
            <w:tcW w:w="1843" w:type="dxa"/>
            <w:vAlign w:val="center"/>
          </w:tcPr>
          <w:p w14:paraId="5CF11158">
            <w:pPr>
              <w:pStyle w:val="13"/>
            </w:pPr>
            <w:r>
              <w:t>指标值确定依据</w:t>
            </w:r>
          </w:p>
        </w:tc>
      </w:tr>
      <w:tr w14:paraId="3A55B7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E6A7E90">
            <w:pPr>
              <w:pStyle w:val="16"/>
            </w:pPr>
            <w:r>
              <w:t>产出指标</w:t>
            </w:r>
          </w:p>
        </w:tc>
        <w:tc>
          <w:tcPr>
            <w:tcW w:w="1276" w:type="dxa"/>
            <w:vAlign w:val="center"/>
          </w:tcPr>
          <w:p w14:paraId="086626C6">
            <w:pPr>
              <w:pStyle w:val="15"/>
            </w:pPr>
            <w:r>
              <w:t>数量指标</w:t>
            </w:r>
          </w:p>
        </w:tc>
        <w:tc>
          <w:tcPr>
            <w:tcW w:w="1332" w:type="dxa"/>
            <w:vAlign w:val="center"/>
          </w:tcPr>
          <w:p w14:paraId="76F990BF">
            <w:pPr>
              <w:pStyle w:val="15"/>
            </w:pPr>
            <w:r>
              <w:t>国家级非遗代表性项目年度重点项目保护个数</w:t>
            </w:r>
          </w:p>
        </w:tc>
        <w:tc>
          <w:tcPr>
            <w:tcW w:w="2891" w:type="dxa"/>
            <w:vAlign w:val="center"/>
          </w:tcPr>
          <w:p w14:paraId="7C26C80E">
            <w:pPr>
              <w:pStyle w:val="15"/>
            </w:pPr>
            <w:r>
              <w:t>保护国家级非遗代表性重点项目情况。</w:t>
            </w:r>
          </w:p>
        </w:tc>
        <w:tc>
          <w:tcPr>
            <w:tcW w:w="1276" w:type="dxa"/>
            <w:vAlign w:val="center"/>
          </w:tcPr>
          <w:p w14:paraId="5B0F3BCB">
            <w:pPr>
              <w:pStyle w:val="15"/>
            </w:pPr>
            <w:r>
              <w:t>≧1项</w:t>
            </w:r>
          </w:p>
        </w:tc>
        <w:tc>
          <w:tcPr>
            <w:tcW w:w="1843" w:type="dxa"/>
            <w:vAlign w:val="center"/>
          </w:tcPr>
          <w:p w14:paraId="1FD60A84">
            <w:pPr>
              <w:pStyle w:val="15"/>
            </w:pPr>
            <w:r>
              <w:t>计划标准</w:t>
            </w:r>
          </w:p>
        </w:tc>
      </w:tr>
      <w:tr w14:paraId="31AE56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69EEBED"/>
        </w:tc>
        <w:tc>
          <w:tcPr>
            <w:tcW w:w="1276" w:type="dxa"/>
            <w:vAlign w:val="center"/>
          </w:tcPr>
          <w:p w14:paraId="43B1D2AF">
            <w:pPr>
              <w:pStyle w:val="15"/>
            </w:pPr>
            <w:r>
              <w:t>质量指标</w:t>
            </w:r>
          </w:p>
        </w:tc>
        <w:tc>
          <w:tcPr>
            <w:tcW w:w="1332" w:type="dxa"/>
            <w:vAlign w:val="center"/>
          </w:tcPr>
          <w:p w14:paraId="64D4BCF3">
            <w:pPr>
              <w:pStyle w:val="15"/>
            </w:pPr>
            <w:r>
              <w:t>国家级非遗代表性项目年度重点项目保护任务完成率</w:t>
            </w:r>
          </w:p>
        </w:tc>
        <w:tc>
          <w:tcPr>
            <w:tcW w:w="2891" w:type="dxa"/>
            <w:vAlign w:val="center"/>
          </w:tcPr>
          <w:p w14:paraId="74ADE95C">
            <w:pPr>
              <w:pStyle w:val="15"/>
            </w:pPr>
            <w:r>
              <w:t>国家级非遗代表性项目年度重点项目保护任务完成情况。</w:t>
            </w:r>
          </w:p>
        </w:tc>
        <w:tc>
          <w:tcPr>
            <w:tcW w:w="1276" w:type="dxa"/>
            <w:vAlign w:val="center"/>
          </w:tcPr>
          <w:p w14:paraId="78139372">
            <w:pPr>
              <w:pStyle w:val="15"/>
            </w:pPr>
            <w:r>
              <w:t>100%</w:t>
            </w:r>
          </w:p>
        </w:tc>
        <w:tc>
          <w:tcPr>
            <w:tcW w:w="1843" w:type="dxa"/>
            <w:vAlign w:val="center"/>
          </w:tcPr>
          <w:p w14:paraId="0C1735B5">
            <w:pPr>
              <w:pStyle w:val="15"/>
            </w:pPr>
            <w:r>
              <w:t>计划标准</w:t>
            </w:r>
          </w:p>
        </w:tc>
      </w:tr>
      <w:tr w14:paraId="0C4006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18CECAE"/>
        </w:tc>
        <w:tc>
          <w:tcPr>
            <w:tcW w:w="1276" w:type="dxa"/>
            <w:vAlign w:val="center"/>
          </w:tcPr>
          <w:p w14:paraId="1C51D552">
            <w:pPr>
              <w:pStyle w:val="15"/>
            </w:pPr>
            <w:r>
              <w:t>时效指标</w:t>
            </w:r>
          </w:p>
        </w:tc>
        <w:tc>
          <w:tcPr>
            <w:tcW w:w="1332" w:type="dxa"/>
            <w:vAlign w:val="center"/>
          </w:tcPr>
          <w:p w14:paraId="43F574D3">
            <w:pPr>
              <w:pStyle w:val="15"/>
            </w:pPr>
            <w:r>
              <w:t>资金支出</w:t>
            </w:r>
            <w:r>
              <w:rPr>
                <w:rFonts w:hint="eastAsia"/>
                <w:lang w:eastAsia="zh-CN"/>
              </w:rPr>
              <w:t>及时</w:t>
            </w:r>
            <w:r>
              <w:t>率</w:t>
            </w:r>
          </w:p>
        </w:tc>
        <w:tc>
          <w:tcPr>
            <w:tcW w:w="2891" w:type="dxa"/>
            <w:vAlign w:val="center"/>
          </w:tcPr>
          <w:p w14:paraId="33887241">
            <w:pPr>
              <w:pStyle w:val="15"/>
            </w:pPr>
            <w:r>
              <w:t>上级资金按资金支出计划在相关时间节点按比例支出资金情况。</w:t>
            </w:r>
          </w:p>
        </w:tc>
        <w:tc>
          <w:tcPr>
            <w:tcW w:w="1276" w:type="dxa"/>
            <w:vAlign w:val="center"/>
          </w:tcPr>
          <w:p w14:paraId="6B405CE6">
            <w:pPr>
              <w:pStyle w:val="15"/>
            </w:pPr>
            <w:r>
              <w:t>100%</w:t>
            </w:r>
          </w:p>
        </w:tc>
        <w:tc>
          <w:tcPr>
            <w:tcW w:w="1843" w:type="dxa"/>
            <w:vAlign w:val="center"/>
          </w:tcPr>
          <w:p w14:paraId="338CA8B0">
            <w:pPr>
              <w:pStyle w:val="15"/>
            </w:pPr>
            <w:r>
              <w:t>计划标准</w:t>
            </w:r>
          </w:p>
        </w:tc>
      </w:tr>
      <w:tr w14:paraId="105BD7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D702A28"/>
        </w:tc>
        <w:tc>
          <w:tcPr>
            <w:tcW w:w="1276" w:type="dxa"/>
            <w:vAlign w:val="center"/>
          </w:tcPr>
          <w:p w14:paraId="7AA7DA97">
            <w:pPr>
              <w:pStyle w:val="15"/>
            </w:pPr>
            <w:r>
              <w:t>成本指标</w:t>
            </w:r>
          </w:p>
        </w:tc>
        <w:tc>
          <w:tcPr>
            <w:tcW w:w="1332" w:type="dxa"/>
            <w:vAlign w:val="center"/>
          </w:tcPr>
          <w:p w14:paraId="62A0BE96">
            <w:pPr>
              <w:pStyle w:val="15"/>
            </w:pPr>
            <w:r>
              <w:t>成本控制额</w:t>
            </w:r>
          </w:p>
        </w:tc>
        <w:tc>
          <w:tcPr>
            <w:tcW w:w="2891" w:type="dxa"/>
            <w:vAlign w:val="center"/>
          </w:tcPr>
          <w:p w14:paraId="646E4A2D">
            <w:pPr>
              <w:pStyle w:val="15"/>
            </w:pPr>
            <w:r>
              <w:t>成本控制在预算金额之内</w:t>
            </w:r>
          </w:p>
        </w:tc>
        <w:tc>
          <w:tcPr>
            <w:tcW w:w="1276" w:type="dxa"/>
            <w:vAlign w:val="center"/>
          </w:tcPr>
          <w:p w14:paraId="4112A4BD">
            <w:pPr>
              <w:pStyle w:val="15"/>
            </w:pPr>
            <w:r>
              <w:t>≤2万元</w:t>
            </w:r>
          </w:p>
        </w:tc>
        <w:tc>
          <w:tcPr>
            <w:tcW w:w="1843" w:type="dxa"/>
            <w:vAlign w:val="center"/>
          </w:tcPr>
          <w:p w14:paraId="1C5E1BB1">
            <w:pPr>
              <w:pStyle w:val="15"/>
            </w:pPr>
            <w:r>
              <w:t>计划标准</w:t>
            </w:r>
          </w:p>
        </w:tc>
      </w:tr>
      <w:tr w14:paraId="657428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EF971C0">
            <w:pPr>
              <w:pStyle w:val="16"/>
            </w:pPr>
            <w:r>
              <w:t>效益指标</w:t>
            </w:r>
          </w:p>
        </w:tc>
        <w:tc>
          <w:tcPr>
            <w:tcW w:w="1276" w:type="dxa"/>
            <w:vAlign w:val="center"/>
          </w:tcPr>
          <w:p w14:paraId="4E7E97A8">
            <w:pPr>
              <w:pStyle w:val="15"/>
            </w:pPr>
            <w:r>
              <w:t>社会效益指标</w:t>
            </w:r>
          </w:p>
        </w:tc>
        <w:tc>
          <w:tcPr>
            <w:tcW w:w="1332" w:type="dxa"/>
            <w:vAlign w:val="center"/>
          </w:tcPr>
          <w:p w14:paraId="7B813C9E">
            <w:pPr>
              <w:pStyle w:val="15"/>
            </w:pPr>
            <w:r>
              <w:t>传承人数量增加情况</w:t>
            </w:r>
          </w:p>
        </w:tc>
        <w:tc>
          <w:tcPr>
            <w:tcW w:w="2891" w:type="dxa"/>
            <w:vAlign w:val="center"/>
          </w:tcPr>
          <w:p w14:paraId="24F665D6">
            <w:pPr>
              <w:pStyle w:val="15"/>
            </w:pPr>
            <w:r>
              <w:t>国家级非遗代表性项目彩扎（秸秆扎刻）项目传承人数的增长情况。</w:t>
            </w:r>
          </w:p>
        </w:tc>
        <w:tc>
          <w:tcPr>
            <w:tcW w:w="1276" w:type="dxa"/>
            <w:vAlign w:val="center"/>
          </w:tcPr>
          <w:p w14:paraId="2A3D3752">
            <w:pPr>
              <w:pStyle w:val="15"/>
            </w:pPr>
            <w:r>
              <w:t>增加</w:t>
            </w:r>
          </w:p>
        </w:tc>
        <w:tc>
          <w:tcPr>
            <w:tcW w:w="1843" w:type="dxa"/>
            <w:vAlign w:val="center"/>
          </w:tcPr>
          <w:p w14:paraId="524E2482">
            <w:pPr>
              <w:pStyle w:val="15"/>
            </w:pPr>
            <w:r>
              <w:t>计划标准</w:t>
            </w:r>
          </w:p>
        </w:tc>
      </w:tr>
      <w:tr w14:paraId="27D4DC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018401D"/>
        </w:tc>
        <w:tc>
          <w:tcPr>
            <w:tcW w:w="1276" w:type="dxa"/>
            <w:vAlign w:val="center"/>
          </w:tcPr>
          <w:p w14:paraId="164FB2D2">
            <w:pPr>
              <w:pStyle w:val="15"/>
            </w:pPr>
            <w:r>
              <w:t>可持续影响指标</w:t>
            </w:r>
          </w:p>
        </w:tc>
        <w:tc>
          <w:tcPr>
            <w:tcW w:w="1332" w:type="dxa"/>
            <w:vAlign w:val="center"/>
          </w:tcPr>
          <w:p w14:paraId="5971623C">
            <w:pPr>
              <w:pStyle w:val="15"/>
            </w:pPr>
            <w:r>
              <w:t>对中华优秀传统文化传承影响</w:t>
            </w:r>
          </w:p>
        </w:tc>
        <w:tc>
          <w:tcPr>
            <w:tcW w:w="2891" w:type="dxa"/>
            <w:vAlign w:val="center"/>
          </w:tcPr>
          <w:p w14:paraId="0231E930">
            <w:pPr>
              <w:pStyle w:val="15"/>
            </w:pPr>
            <w:r>
              <w:t>对中华优秀传统文化传承的可持续影响</w:t>
            </w:r>
          </w:p>
        </w:tc>
        <w:tc>
          <w:tcPr>
            <w:tcW w:w="1276" w:type="dxa"/>
            <w:vAlign w:val="center"/>
          </w:tcPr>
          <w:p w14:paraId="0A4E4CB9">
            <w:pPr>
              <w:pStyle w:val="15"/>
            </w:pPr>
            <w:r>
              <w:t>显著</w:t>
            </w:r>
          </w:p>
        </w:tc>
        <w:tc>
          <w:tcPr>
            <w:tcW w:w="1843" w:type="dxa"/>
            <w:vAlign w:val="center"/>
          </w:tcPr>
          <w:p w14:paraId="1A594599">
            <w:pPr>
              <w:pStyle w:val="15"/>
            </w:pPr>
            <w:r>
              <w:t>计划标准</w:t>
            </w:r>
          </w:p>
        </w:tc>
      </w:tr>
      <w:tr w14:paraId="1968B1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E058F14">
            <w:pPr>
              <w:pStyle w:val="16"/>
            </w:pPr>
            <w:r>
              <w:t>满意度指标</w:t>
            </w:r>
          </w:p>
        </w:tc>
        <w:tc>
          <w:tcPr>
            <w:tcW w:w="1276" w:type="dxa"/>
            <w:vAlign w:val="center"/>
          </w:tcPr>
          <w:p w14:paraId="0D3D801C">
            <w:pPr>
              <w:pStyle w:val="15"/>
            </w:pPr>
            <w:r>
              <w:t>服务对象满意度指标</w:t>
            </w:r>
          </w:p>
        </w:tc>
        <w:tc>
          <w:tcPr>
            <w:tcW w:w="1332" w:type="dxa"/>
            <w:vAlign w:val="center"/>
          </w:tcPr>
          <w:p w14:paraId="5BF3639E">
            <w:pPr>
              <w:pStyle w:val="15"/>
            </w:pPr>
            <w:r>
              <w:t>群众满意度</w:t>
            </w:r>
          </w:p>
        </w:tc>
        <w:tc>
          <w:tcPr>
            <w:tcW w:w="2891" w:type="dxa"/>
            <w:vAlign w:val="center"/>
          </w:tcPr>
          <w:p w14:paraId="53DFA996">
            <w:pPr>
              <w:pStyle w:val="15"/>
            </w:pPr>
            <w:r>
              <w:t>通过走访和调查问卷</w:t>
            </w:r>
          </w:p>
        </w:tc>
        <w:tc>
          <w:tcPr>
            <w:tcW w:w="1276" w:type="dxa"/>
            <w:vAlign w:val="center"/>
          </w:tcPr>
          <w:p w14:paraId="3E5C9F07">
            <w:pPr>
              <w:pStyle w:val="15"/>
            </w:pPr>
            <w:r>
              <w:t>≧90%</w:t>
            </w:r>
          </w:p>
        </w:tc>
        <w:tc>
          <w:tcPr>
            <w:tcW w:w="1843" w:type="dxa"/>
            <w:vAlign w:val="center"/>
          </w:tcPr>
          <w:p w14:paraId="487211C1">
            <w:pPr>
              <w:pStyle w:val="15"/>
            </w:pPr>
            <w:r>
              <w:t>调查问卷</w:t>
            </w:r>
          </w:p>
        </w:tc>
      </w:tr>
    </w:tbl>
    <w:p w14:paraId="7926B585">
      <w:pPr>
        <w:sectPr>
          <w:pgSz w:w="11900" w:h="16840"/>
          <w:pgMar w:top="1984" w:right="1304" w:bottom="1134" w:left="1304" w:header="720" w:footer="720" w:gutter="0"/>
          <w:cols w:space="720" w:num="1"/>
        </w:sectPr>
      </w:pPr>
    </w:p>
    <w:p w14:paraId="66717BBC">
      <w:pPr>
        <w:jc w:val="center"/>
      </w:pPr>
      <w:r>
        <w:rPr>
          <w:rFonts w:ascii="方正仿宋_GBK" w:hAnsi="方正仿宋_GBK" w:eastAsia="方正仿宋_GBK" w:cs="方正仿宋_GBK"/>
          <w:color w:val="000000"/>
          <w:sz w:val="28"/>
        </w:rPr>
        <w:t xml:space="preserve"> </w:t>
      </w:r>
    </w:p>
    <w:p w14:paraId="6FF3B9B8">
      <w:pPr>
        <w:ind w:firstLine="560"/>
        <w:jc w:val="left"/>
        <w:outlineLvl w:val="3"/>
      </w:pPr>
      <w:bookmarkStart w:id="12" w:name="_Toc_4_4_0000000041"/>
      <w:r>
        <w:rPr>
          <w:rFonts w:hint="eastAsia" w:ascii="方正仿宋_GBK" w:hAnsi="方正仿宋_GBK" w:eastAsia="方正仿宋_GBK" w:cs="方正仿宋_GBK"/>
          <w:color w:val="000000"/>
          <w:sz w:val="28"/>
        </w:rPr>
        <w:t>12</w:t>
      </w:r>
      <w:r>
        <w:rPr>
          <w:rFonts w:ascii="方正仿宋_GBK" w:hAnsi="方正仿宋_GBK" w:eastAsia="方正仿宋_GBK" w:cs="方正仿宋_GBK"/>
          <w:color w:val="000000"/>
          <w:sz w:val="28"/>
        </w:rPr>
        <w:t>.廊财教【2021】38号提前下达2022年中央补助地方美术馆公共图书馆文化馆免费开放补助资金绩效目标表</w:t>
      </w:r>
      <w:bookmarkEnd w:id="12"/>
    </w:p>
    <w:tbl>
      <w:tblPr>
        <w:tblStyle w:val="9"/>
        <w:tblW w:w="9894" w:type="dxa"/>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304"/>
        <w:gridCol w:w="1276"/>
        <w:gridCol w:w="1843"/>
      </w:tblGrid>
      <w:tr w14:paraId="42D6F60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051" w:type="dxa"/>
            <w:gridSpan w:val="6"/>
            <w:tcBorders>
              <w:top w:val="single" w:color="FFFFFF" w:sz="6" w:space="0"/>
              <w:left w:val="single" w:color="FFFFFF" w:sz="6" w:space="0"/>
              <w:right w:val="single" w:color="FFFFFF" w:sz="6" w:space="0"/>
            </w:tcBorders>
            <w:vAlign w:val="center"/>
          </w:tcPr>
          <w:p w14:paraId="58E09451">
            <w:pPr>
              <w:pStyle w:val="19"/>
            </w:pPr>
            <w:r>
              <w:t>357005永清县文化馆</w:t>
            </w:r>
          </w:p>
        </w:tc>
        <w:tc>
          <w:tcPr>
            <w:tcW w:w="1843" w:type="dxa"/>
            <w:tcBorders>
              <w:top w:val="single" w:color="FFFFFF" w:sz="6" w:space="0"/>
              <w:left w:val="single" w:color="FFFFFF" w:sz="6" w:space="0"/>
              <w:right w:val="single" w:color="FFFFFF" w:sz="6" w:space="0"/>
            </w:tcBorders>
            <w:vAlign w:val="center"/>
          </w:tcPr>
          <w:p w14:paraId="5D8AB86D">
            <w:pPr>
              <w:pStyle w:val="14"/>
            </w:pPr>
            <w:r>
              <w:t>单位：元</w:t>
            </w:r>
          </w:p>
        </w:tc>
      </w:tr>
      <w:tr w14:paraId="1AAC9B9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DC7F5A8">
            <w:pPr>
              <w:pStyle w:val="13"/>
            </w:pPr>
            <w:r>
              <w:t>项目编码</w:t>
            </w:r>
          </w:p>
        </w:tc>
        <w:tc>
          <w:tcPr>
            <w:tcW w:w="2608" w:type="dxa"/>
            <w:gridSpan w:val="2"/>
            <w:vAlign w:val="center"/>
          </w:tcPr>
          <w:p w14:paraId="7CE25D6D">
            <w:pPr>
              <w:pStyle w:val="15"/>
            </w:pPr>
            <w:r>
              <w:t>13102322P007GCD10772F</w:t>
            </w:r>
          </w:p>
        </w:tc>
        <w:tc>
          <w:tcPr>
            <w:tcW w:w="1587" w:type="dxa"/>
            <w:vAlign w:val="center"/>
          </w:tcPr>
          <w:p w14:paraId="6B92A10F">
            <w:pPr>
              <w:pStyle w:val="13"/>
            </w:pPr>
            <w:r>
              <w:t>项目名称</w:t>
            </w:r>
          </w:p>
        </w:tc>
        <w:tc>
          <w:tcPr>
            <w:tcW w:w="4423" w:type="dxa"/>
            <w:gridSpan w:val="3"/>
            <w:vAlign w:val="center"/>
          </w:tcPr>
          <w:p w14:paraId="42A856F6">
            <w:pPr>
              <w:pStyle w:val="15"/>
            </w:pPr>
            <w:r>
              <w:t>廊财教【2021】38号提前下达2022年中央补助地方美术馆公共图书馆文化馆免费开放补助资金</w:t>
            </w:r>
          </w:p>
        </w:tc>
      </w:tr>
      <w:tr w14:paraId="6DFF7A92">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39B6813">
            <w:pPr>
              <w:pStyle w:val="13"/>
            </w:pPr>
            <w:r>
              <w:t>预算规模及资金用途</w:t>
            </w:r>
          </w:p>
        </w:tc>
        <w:tc>
          <w:tcPr>
            <w:tcW w:w="1276" w:type="dxa"/>
            <w:vAlign w:val="center"/>
          </w:tcPr>
          <w:p w14:paraId="5C409B81">
            <w:pPr>
              <w:pStyle w:val="13"/>
            </w:pPr>
            <w:r>
              <w:t>预算数</w:t>
            </w:r>
          </w:p>
        </w:tc>
        <w:tc>
          <w:tcPr>
            <w:tcW w:w="1332" w:type="dxa"/>
            <w:vAlign w:val="center"/>
          </w:tcPr>
          <w:p w14:paraId="78106BA0">
            <w:pPr>
              <w:pStyle w:val="15"/>
            </w:pPr>
            <w:r>
              <w:t>120000.00</w:t>
            </w:r>
          </w:p>
        </w:tc>
        <w:tc>
          <w:tcPr>
            <w:tcW w:w="1587" w:type="dxa"/>
            <w:vAlign w:val="center"/>
          </w:tcPr>
          <w:p w14:paraId="4FECC3E9">
            <w:pPr>
              <w:pStyle w:val="13"/>
            </w:pPr>
            <w:r>
              <w:t>其中：财政    资金</w:t>
            </w:r>
          </w:p>
        </w:tc>
        <w:tc>
          <w:tcPr>
            <w:tcW w:w="1304" w:type="dxa"/>
            <w:vAlign w:val="center"/>
          </w:tcPr>
          <w:p w14:paraId="7DA11983">
            <w:pPr>
              <w:pStyle w:val="15"/>
            </w:pPr>
            <w:r>
              <w:t>120000.00</w:t>
            </w:r>
          </w:p>
        </w:tc>
        <w:tc>
          <w:tcPr>
            <w:tcW w:w="1276" w:type="dxa"/>
            <w:vAlign w:val="center"/>
          </w:tcPr>
          <w:p w14:paraId="27C7198E">
            <w:pPr>
              <w:pStyle w:val="13"/>
            </w:pPr>
            <w:r>
              <w:t>其他资金</w:t>
            </w:r>
          </w:p>
        </w:tc>
        <w:tc>
          <w:tcPr>
            <w:tcW w:w="1843" w:type="dxa"/>
            <w:vAlign w:val="center"/>
          </w:tcPr>
          <w:p w14:paraId="04B37189">
            <w:pPr>
              <w:pStyle w:val="15"/>
            </w:pPr>
            <w:r>
              <w:t xml:space="preserve"> </w:t>
            </w:r>
          </w:p>
        </w:tc>
      </w:tr>
      <w:tr w14:paraId="54240F3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top"/>
          </w:tcPr>
          <w:p w14:paraId="257BE765"/>
        </w:tc>
        <w:tc>
          <w:tcPr>
            <w:tcW w:w="8618" w:type="dxa"/>
            <w:gridSpan w:val="6"/>
            <w:vAlign w:val="center"/>
          </w:tcPr>
          <w:p w14:paraId="5D1071D4">
            <w:pPr>
              <w:pStyle w:val="15"/>
            </w:pPr>
            <w:r>
              <w:t>全面免费开放，举办展览展示并组织群众文化活动。进一步促进我县精神文明建设，丰富群众文化生活。</w:t>
            </w:r>
          </w:p>
        </w:tc>
      </w:tr>
      <w:tr w14:paraId="39672A3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C6E444F">
            <w:pPr>
              <w:pStyle w:val="13"/>
            </w:pPr>
            <w:r>
              <w:t>资金支出计划（%）</w:t>
            </w:r>
          </w:p>
        </w:tc>
        <w:tc>
          <w:tcPr>
            <w:tcW w:w="2608" w:type="dxa"/>
            <w:gridSpan w:val="2"/>
            <w:vAlign w:val="center"/>
          </w:tcPr>
          <w:p w14:paraId="70D78A87">
            <w:pPr>
              <w:pStyle w:val="13"/>
            </w:pPr>
            <w:r>
              <w:t>3月底</w:t>
            </w:r>
          </w:p>
        </w:tc>
        <w:tc>
          <w:tcPr>
            <w:tcW w:w="1587" w:type="dxa"/>
            <w:vAlign w:val="center"/>
          </w:tcPr>
          <w:p w14:paraId="2DBC357F">
            <w:pPr>
              <w:pStyle w:val="13"/>
            </w:pPr>
            <w:r>
              <w:t>6月底</w:t>
            </w:r>
          </w:p>
        </w:tc>
        <w:tc>
          <w:tcPr>
            <w:tcW w:w="1304" w:type="dxa"/>
            <w:vAlign w:val="center"/>
          </w:tcPr>
          <w:p w14:paraId="423800C8">
            <w:pPr>
              <w:pStyle w:val="13"/>
            </w:pPr>
            <w:r>
              <w:t>10月底</w:t>
            </w:r>
          </w:p>
        </w:tc>
        <w:tc>
          <w:tcPr>
            <w:tcW w:w="3119" w:type="dxa"/>
            <w:gridSpan w:val="2"/>
            <w:vAlign w:val="center"/>
          </w:tcPr>
          <w:p w14:paraId="7BA32D35">
            <w:pPr>
              <w:pStyle w:val="13"/>
            </w:pPr>
            <w:r>
              <w:t>12月底</w:t>
            </w:r>
          </w:p>
        </w:tc>
      </w:tr>
      <w:tr w14:paraId="4AA3211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top"/>
          </w:tcPr>
          <w:p w14:paraId="605A836A"/>
        </w:tc>
        <w:tc>
          <w:tcPr>
            <w:tcW w:w="2608" w:type="dxa"/>
            <w:gridSpan w:val="2"/>
            <w:vAlign w:val="center"/>
          </w:tcPr>
          <w:p w14:paraId="7E323A96">
            <w:pPr>
              <w:pStyle w:val="16"/>
            </w:pPr>
            <w:r>
              <w:t>25%</w:t>
            </w:r>
          </w:p>
        </w:tc>
        <w:tc>
          <w:tcPr>
            <w:tcW w:w="1587" w:type="dxa"/>
            <w:vAlign w:val="center"/>
          </w:tcPr>
          <w:p w14:paraId="3A6F6134">
            <w:pPr>
              <w:pStyle w:val="16"/>
            </w:pPr>
            <w:r>
              <w:t>25%</w:t>
            </w:r>
          </w:p>
        </w:tc>
        <w:tc>
          <w:tcPr>
            <w:tcW w:w="1304" w:type="dxa"/>
            <w:vAlign w:val="center"/>
          </w:tcPr>
          <w:p w14:paraId="0783D27A">
            <w:pPr>
              <w:pStyle w:val="16"/>
            </w:pPr>
            <w:r>
              <w:t>75%</w:t>
            </w:r>
          </w:p>
        </w:tc>
        <w:tc>
          <w:tcPr>
            <w:tcW w:w="3119" w:type="dxa"/>
            <w:gridSpan w:val="2"/>
            <w:vAlign w:val="center"/>
          </w:tcPr>
          <w:p w14:paraId="73678190">
            <w:pPr>
              <w:pStyle w:val="16"/>
            </w:pPr>
            <w:r>
              <w:t>100%</w:t>
            </w:r>
          </w:p>
        </w:tc>
      </w:tr>
      <w:tr w14:paraId="3D5F500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BA7286E">
            <w:pPr>
              <w:pStyle w:val="13"/>
            </w:pPr>
            <w:r>
              <w:t>绩效目标</w:t>
            </w:r>
          </w:p>
        </w:tc>
        <w:tc>
          <w:tcPr>
            <w:tcW w:w="8618" w:type="dxa"/>
            <w:gridSpan w:val="6"/>
            <w:vAlign w:val="center"/>
          </w:tcPr>
          <w:p w14:paraId="14B1159F">
            <w:pPr>
              <w:pStyle w:val="15"/>
            </w:pPr>
            <w:r>
              <w:t>1.目标内容1所有科目全面免费开放，举办展览展示并组织群众文化活动。</w:t>
            </w:r>
          </w:p>
          <w:p w14:paraId="705F0FE4">
            <w:pPr>
              <w:pStyle w:val="15"/>
            </w:pPr>
            <w:r>
              <w:t>2.目标内容2进一步促进我县精神文明建设，丰富群众文化生活。</w:t>
            </w:r>
          </w:p>
        </w:tc>
      </w:tr>
    </w:tbl>
    <w:p w14:paraId="7265DCFF">
      <w:pPr>
        <w:spacing w:line="2" w:lineRule="exact"/>
        <w:jc w:val="center"/>
      </w:pPr>
      <w:r>
        <w:rPr>
          <w:rFonts w:ascii="方正书宋_GBK" w:hAnsi="方正书宋_GBK" w:eastAsia="方正书宋_GBK" w:cs="方正书宋_GBK"/>
          <w:color w:val="000000"/>
        </w:rPr>
        <w:t xml:space="preserve"> </w:t>
      </w:r>
    </w:p>
    <w:tbl>
      <w:tblPr>
        <w:tblStyle w:val="9"/>
        <w:tblW w:w="989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2891"/>
        <w:gridCol w:w="1276"/>
        <w:gridCol w:w="1843"/>
      </w:tblGrid>
      <w:tr w14:paraId="70BF5C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9F989BC">
            <w:pPr>
              <w:pStyle w:val="13"/>
            </w:pPr>
            <w:r>
              <w:t>一级指标</w:t>
            </w:r>
          </w:p>
        </w:tc>
        <w:tc>
          <w:tcPr>
            <w:tcW w:w="1276" w:type="dxa"/>
            <w:vAlign w:val="center"/>
          </w:tcPr>
          <w:p w14:paraId="1D022F22">
            <w:pPr>
              <w:pStyle w:val="13"/>
            </w:pPr>
            <w:r>
              <w:t>二级指标</w:t>
            </w:r>
          </w:p>
        </w:tc>
        <w:tc>
          <w:tcPr>
            <w:tcW w:w="1332" w:type="dxa"/>
            <w:vAlign w:val="center"/>
          </w:tcPr>
          <w:p w14:paraId="307FF1D0">
            <w:pPr>
              <w:pStyle w:val="13"/>
            </w:pPr>
            <w:r>
              <w:t>三级指标</w:t>
            </w:r>
          </w:p>
        </w:tc>
        <w:tc>
          <w:tcPr>
            <w:tcW w:w="2891" w:type="dxa"/>
            <w:vAlign w:val="center"/>
          </w:tcPr>
          <w:p w14:paraId="70AF0CEE">
            <w:pPr>
              <w:pStyle w:val="13"/>
            </w:pPr>
            <w:r>
              <w:t>绩效指标描述</w:t>
            </w:r>
          </w:p>
        </w:tc>
        <w:tc>
          <w:tcPr>
            <w:tcW w:w="1276" w:type="dxa"/>
            <w:vAlign w:val="center"/>
          </w:tcPr>
          <w:p w14:paraId="07717166">
            <w:pPr>
              <w:pStyle w:val="13"/>
            </w:pPr>
            <w:r>
              <w:t>指标值</w:t>
            </w:r>
          </w:p>
        </w:tc>
        <w:tc>
          <w:tcPr>
            <w:tcW w:w="1843" w:type="dxa"/>
            <w:vAlign w:val="center"/>
          </w:tcPr>
          <w:p w14:paraId="566F84C4">
            <w:pPr>
              <w:pStyle w:val="13"/>
            </w:pPr>
            <w:r>
              <w:t>指标值确定依据</w:t>
            </w:r>
          </w:p>
        </w:tc>
      </w:tr>
      <w:tr w14:paraId="5928EA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82DFDB4">
            <w:pPr>
              <w:pStyle w:val="16"/>
            </w:pPr>
            <w:r>
              <w:t>产出指标</w:t>
            </w:r>
          </w:p>
        </w:tc>
        <w:tc>
          <w:tcPr>
            <w:tcW w:w="1276" w:type="dxa"/>
            <w:vAlign w:val="center"/>
          </w:tcPr>
          <w:p w14:paraId="557757CB">
            <w:pPr>
              <w:pStyle w:val="15"/>
            </w:pPr>
            <w:r>
              <w:t>数量指标</w:t>
            </w:r>
          </w:p>
        </w:tc>
        <w:tc>
          <w:tcPr>
            <w:tcW w:w="1332" w:type="dxa"/>
            <w:vAlign w:val="center"/>
          </w:tcPr>
          <w:p w14:paraId="7598B3AA">
            <w:pPr>
              <w:pStyle w:val="15"/>
            </w:pPr>
            <w:r>
              <w:t>免费培训项目</w:t>
            </w:r>
          </w:p>
        </w:tc>
        <w:tc>
          <w:tcPr>
            <w:tcW w:w="2891" w:type="dxa"/>
            <w:vAlign w:val="center"/>
          </w:tcPr>
          <w:p w14:paraId="3C8D0893">
            <w:pPr>
              <w:pStyle w:val="15"/>
            </w:pPr>
            <w:r>
              <w:t>每周开设班次</w:t>
            </w:r>
          </w:p>
        </w:tc>
        <w:tc>
          <w:tcPr>
            <w:tcW w:w="1276" w:type="dxa"/>
            <w:vAlign w:val="center"/>
          </w:tcPr>
          <w:p w14:paraId="277C7283">
            <w:pPr>
              <w:pStyle w:val="15"/>
            </w:pPr>
            <w:r>
              <w:t>≧5班次</w:t>
            </w:r>
          </w:p>
        </w:tc>
        <w:tc>
          <w:tcPr>
            <w:tcW w:w="1843" w:type="dxa"/>
            <w:vAlign w:val="center"/>
          </w:tcPr>
          <w:p w14:paraId="333A63DA">
            <w:pPr>
              <w:pStyle w:val="15"/>
            </w:pPr>
          </w:p>
        </w:tc>
      </w:tr>
      <w:tr w14:paraId="2A3FA0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9D918FF"/>
        </w:tc>
        <w:tc>
          <w:tcPr>
            <w:tcW w:w="1276" w:type="dxa"/>
            <w:vAlign w:val="center"/>
          </w:tcPr>
          <w:p w14:paraId="003ADFA2">
            <w:pPr>
              <w:pStyle w:val="15"/>
            </w:pPr>
            <w:r>
              <w:t>数量指标</w:t>
            </w:r>
          </w:p>
        </w:tc>
        <w:tc>
          <w:tcPr>
            <w:tcW w:w="1332" w:type="dxa"/>
            <w:vAlign w:val="center"/>
          </w:tcPr>
          <w:p w14:paraId="6A264EB1">
            <w:pPr>
              <w:pStyle w:val="15"/>
            </w:pPr>
            <w:r>
              <w:t>群众文化活动</w:t>
            </w:r>
          </w:p>
        </w:tc>
        <w:tc>
          <w:tcPr>
            <w:tcW w:w="2891" w:type="dxa"/>
            <w:vAlign w:val="center"/>
          </w:tcPr>
          <w:p w14:paraId="4F2EDE6E">
            <w:pPr>
              <w:pStyle w:val="15"/>
            </w:pPr>
            <w:r>
              <w:t>年活动场次</w:t>
            </w:r>
          </w:p>
        </w:tc>
        <w:tc>
          <w:tcPr>
            <w:tcW w:w="1276" w:type="dxa"/>
            <w:vAlign w:val="center"/>
          </w:tcPr>
          <w:p w14:paraId="5F6B75E2">
            <w:pPr>
              <w:pStyle w:val="15"/>
            </w:pPr>
            <w:r>
              <w:t>≧10场次</w:t>
            </w:r>
          </w:p>
        </w:tc>
        <w:tc>
          <w:tcPr>
            <w:tcW w:w="1843" w:type="dxa"/>
            <w:vAlign w:val="center"/>
          </w:tcPr>
          <w:p w14:paraId="6D225E07">
            <w:pPr>
              <w:pStyle w:val="15"/>
            </w:pPr>
          </w:p>
        </w:tc>
      </w:tr>
      <w:tr w14:paraId="00A7C45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6CA09D6"/>
        </w:tc>
        <w:tc>
          <w:tcPr>
            <w:tcW w:w="1276" w:type="dxa"/>
            <w:vAlign w:val="center"/>
          </w:tcPr>
          <w:p w14:paraId="7D5C5EE8">
            <w:pPr>
              <w:pStyle w:val="15"/>
            </w:pPr>
            <w:r>
              <w:t>数量指标</w:t>
            </w:r>
          </w:p>
        </w:tc>
        <w:tc>
          <w:tcPr>
            <w:tcW w:w="1332" w:type="dxa"/>
            <w:vAlign w:val="center"/>
          </w:tcPr>
          <w:p w14:paraId="6EEA8EDD">
            <w:pPr>
              <w:pStyle w:val="15"/>
            </w:pPr>
            <w:r>
              <w:t>展览展示</w:t>
            </w:r>
          </w:p>
        </w:tc>
        <w:tc>
          <w:tcPr>
            <w:tcW w:w="2891" w:type="dxa"/>
            <w:vAlign w:val="center"/>
          </w:tcPr>
          <w:p w14:paraId="4F2EEB91">
            <w:pPr>
              <w:pStyle w:val="15"/>
            </w:pPr>
            <w:r>
              <w:t>年展览展示次数</w:t>
            </w:r>
          </w:p>
        </w:tc>
        <w:tc>
          <w:tcPr>
            <w:tcW w:w="1276" w:type="dxa"/>
            <w:vAlign w:val="center"/>
          </w:tcPr>
          <w:p w14:paraId="0B3CBCA4">
            <w:pPr>
              <w:pStyle w:val="15"/>
            </w:pPr>
            <w:r>
              <w:t>≧4次</w:t>
            </w:r>
          </w:p>
        </w:tc>
        <w:tc>
          <w:tcPr>
            <w:tcW w:w="1843" w:type="dxa"/>
            <w:vAlign w:val="center"/>
          </w:tcPr>
          <w:p w14:paraId="47231E70">
            <w:pPr>
              <w:pStyle w:val="15"/>
            </w:pPr>
          </w:p>
        </w:tc>
      </w:tr>
      <w:tr w14:paraId="20ACC7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8D01347"/>
        </w:tc>
        <w:tc>
          <w:tcPr>
            <w:tcW w:w="1276" w:type="dxa"/>
            <w:vAlign w:val="center"/>
          </w:tcPr>
          <w:p w14:paraId="5B7A3C64">
            <w:pPr>
              <w:pStyle w:val="15"/>
            </w:pPr>
            <w:r>
              <w:t>质量指标</w:t>
            </w:r>
          </w:p>
        </w:tc>
        <w:tc>
          <w:tcPr>
            <w:tcW w:w="1332" w:type="dxa"/>
            <w:vAlign w:val="center"/>
          </w:tcPr>
          <w:p w14:paraId="74B3FDDC">
            <w:pPr>
              <w:pStyle w:val="15"/>
            </w:pPr>
            <w:r>
              <w:t>活动开展及时率</w:t>
            </w:r>
          </w:p>
        </w:tc>
        <w:tc>
          <w:tcPr>
            <w:tcW w:w="2891" w:type="dxa"/>
            <w:vAlign w:val="center"/>
          </w:tcPr>
          <w:p w14:paraId="2805F688">
            <w:pPr>
              <w:pStyle w:val="15"/>
            </w:pPr>
            <w:r>
              <w:t>是否按时举办相关活动</w:t>
            </w:r>
          </w:p>
        </w:tc>
        <w:tc>
          <w:tcPr>
            <w:tcW w:w="1276" w:type="dxa"/>
            <w:vAlign w:val="center"/>
          </w:tcPr>
          <w:p w14:paraId="46B50962">
            <w:pPr>
              <w:pStyle w:val="15"/>
            </w:pPr>
            <w:r>
              <w:t>100%</w:t>
            </w:r>
          </w:p>
        </w:tc>
        <w:tc>
          <w:tcPr>
            <w:tcW w:w="1843" w:type="dxa"/>
            <w:vAlign w:val="center"/>
          </w:tcPr>
          <w:p w14:paraId="36C6D043">
            <w:pPr>
              <w:pStyle w:val="15"/>
            </w:pPr>
          </w:p>
        </w:tc>
      </w:tr>
      <w:tr w14:paraId="4AD4003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4935575"/>
        </w:tc>
        <w:tc>
          <w:tcPr>
            <w:tcW w:w="1276" w:type="dxa"/>
            <w:vAlign w:val="center"/>
          </w:tcPr>
          <w:p w14:paraId="464D990E">
            <w:pPr>
              <w:pStyle w:val="15"/>
            </w:pPr>
            <w:r>
              <w:t>时效指标</w:t>
            </w:r>
          </w:p>
        </w:tc>
        <w:tc>
          <w:tcPr>
            <w:tcW w:w="1332" w:type="dxa"/>
            <w:vAlign w:val="center"/>
          </w:tcPr>
          <w:p w14:paraId="48CBCF07">
            <w:pPr>
              <w:pStyle w:val="15"/>
            </w:pPr>
            <w:r>
              <w:t>基本公共文化服务保障率</w:t>
            </w:r>
          </w:p>
        </w:tc>
        <w:tc>
          <w:tcPr>
            <w:tcW w:w="2891" w:type="dxa"/>
            <w:vAlign w:val="center"/>
          </w:tcPr>
          <w:p w14:paraId="0EB70E04">
            <w:pPr>
              <w:pStyle w:val="15"/>
            </w:pPr>
            <w:r>
              <w:t>对提供基本公共文化服务的保障程</w:t>
            </w:r>
          </w:p>
        </w:tc>
        <w:tc>
          <w:tcPr>
            <w:tcW w:w="1276" w:type="dxa"/>
            <w:vAlign w:val="center"/>
          </w:tcPr>
          <w:p w14:paraId="706FDB92">
            <w:pPr>
              <w:pStyle w:val="15"/>
            </w:pPr>
            <w:r>
              <w:t>≧90%</w:t>
            </w:r>
          </w:p>
        </w:tc>
        <w:tc>
          <w:tcPr>
            <w:tcW w:w="1843" w:type="dxa"/>
            <w:vAlign w:val="center"/>
          </w:tcPr>
          <w:p w14:paraId="3899AED2">
            <w:pPr>
              <w:pStyle w:val="15"/>
            </w:pPr>
          </w:p>
        </w:tc>
      </w:tr>
      <w:tr w14:paraId="00FD5F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DC176F1"/>
        </w:tc>
        <w:tc>
          <w:tcPr>
            <w:tcW w:w="1276" w:type="dxa"/>
            <w:vAlign w:val="center"/>
          </w:tcPr>
          <w:p w14:paraId="469AE876">
            <w:pPr>
              <w:pStyle w:val="15"/>
            </w:pPr>
            <w:r>
              <w:t>成本指标</w:t>
            </w:r>
          </w:p>
        </w:tc>
        <w:tc>
          <w:tcPr>
            <w:tcW w:w="1332" w:type="dxa"/>
            <w:vAlign w:val="center"/>
          </w:tcPr>
          <w:p w14:paraId="7814B0E6">
            <w:pPr>
              <w:pStyle w:val="15"/>
            </w:pPr>
            <w:r>
              <w:t>项目成本控制</w:t>
            </w:r>
          </w:p>
        </w:tc>
        <w:tc>
          <w:tcPr>
            <w:tcW w:w="2891" w:type="dxa"/>
            <w:vAlign w:val="center"/>
          </w:tcPr>
          <w:p w14:paraId="76B36B3D">
            <w:pPr>
              <w:pStyle w:val="15"/>
            </w:pPr>
            <w:r>
              <w:t>项目经费支出控制成本不超标</w:t>
            </w:r>
          </w:p>
        </w:tc>
        <w:tc>
          <w:tcPr>
            <w:tcW w:w="1276" w:type="dxa"/>
            <w:vAlign w:val="center"/>
          </w:tcPr>
          <w:p w14:paraId="2D1BF29F">
            <w:pPr>
              <w:pStyle w:val="15"/>
            </w:pPr>
            <w:r>
              <w:t>≦12万元</w:t>
            </w:r>
          </w:p>
        </w:tc>
        <w:tc>
          <w:tcPr>
            <w:tcW w:w="1843" w:type="dxa"/>
            <w:vAlign w:val="center"/>
          </w:tcPr>
          <w:p w14:paraId="68820E6E">
            <w:pPr>
              <w:pStyle w:val="15"/>
            </w:pPr>
          </w:p>
        </w:tc>
      </w:tr>
      <w:tr w14:paraId="690AB95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339D72D">
            <w:pPr>
              <w:pStyle w:val="16"/>
            </w:pPr>
            <w:r>
              <w:t>效益指标</w:t>
            </w:r>
          </w:p>
        </w:tc>
        <w:tc>
          <w:tcPr>
            <w:tcW w:w="1276" w:type="dxa"/>
            <w:vAlign w:val="center"/>
          </w:tcPr>
          <w:p w14:paraId="4B53E7E0">
            <w:pPr>
              <w:pStyle w:val="15"/>
            </w:pPr>
            <w:r>
              <w:t>社会效益指标</w:t>
            </w:r>
          </w:p>
        </w:tc>
        <w:tc>
          <w:tcPr>
            <w:tcW w:w="1332" w:type="dxa"/>
            <w:vAlign w:val="center"/>
          </w:tcPr>
          <w:p w14:paraId="2AD44BE8">
            <w:pPr>
              <w:pStyle w:val="15"/>
            </w:pPr>
            <w:r>
              <w:t>坚持公益，保障基本，服务功能提升，做到到文化惠民。</w:t>
            </w:r>
          </w:p>
        </w:tc>
        <w:tc>
          <w:tcPr>
            <w:tcW w:w="2891" w:type="dxa"/>
            <w:vAlign w:val="center"/>
          </w:tcPr>
          <w:p w14:paraId="25705833">
            <w:pPr>
              <w:pStyle w:val="15"/>
            </w:pPr>
            <w:r>
              <w:t>丰富群众文化生活，促进精神文明建设。</w:t>
            </w:r>
          </w:p>
        </w:tc>
        <w:tc>
          <w:tcPr>
            <w:tcW w:w="1276" w:type="dxa"/>
            <w:vAlign w:val="center"/>
          </w:tcPr>
          <w:p w14:paraId="632AAFA0">
            <w:pPr>
              <w:pStyle w:val="15"/>
            </w:pPr>
            <w:r>
              <w:t>丰富</w:t>
            </w:r>
          </w:p>
        </w:tc>
        <w:tc>
          <w:tcPr>
            <w:tcW w:w="1843" w:type="dxa"/>
            <w:vAlign w:val="center"/>
          </w:tcPr>
          <w:p w14:paraId="39495A8C">
            <w:pPr>
              <w:pStyle w:val="15"/>
            </w:pPr>
          </w:p>
        </w:tc>
      </w:tr>
      <w:tr w14:paraId="579E98C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5619593"/>
        </w:tc>
        <w:tc>
          <w:tcPr>
            <w:tcW w:w="1276" w:type="dxa"/>
            <w:vAlign w:val="center"/>
          </w:tcPr>
          <w:p w14:paraId="0BE3F911">
            <w:pPr>
              <w:pStyle w:val="15"/>
            </w:pPr>
            <w:r>
              <w:t>可持续影响指标</w:t>
            </w:r>
          </w:p>
        </w:tc>
        <w:tc>
          <w:tcPr>
            <w:tcW w:w="1332" w:type="dxa"/>
            <w:vAlign w:val="center"/>
          </w:tcPr>
          <w:p w14:paraId="6ED908B0">
            <w:pPr>
              <w:pStyle w:val="15"/>
            </w:pPr>
            <w:r>
              <w:t>建立长效机制，保障文化馆免费开放正常运转。</w:t>
            </w:r>
          </w:p>
        </w:tc>
        <w:tc>
          <w:tcPr>
            <w:tcW w:w="2891" w:type="dxa"/>
            <w:vAlign w:val="center"/>
          </w:tcPr>
          <w:p w14:paraId="7BFBBF0E">
            <w:pPr>
              <w:pStyle w:val="15"/>
            </w:pPr>
            <w:r>
              <w:t>以后年度本项目实施继续的制度保障健全程度</w:t>
            </w:r>
          </w:p>
        </w:tc>
        <w:tc>
          <w:tcPr>
            <w:tcW w:w="1276" w:type="dxa"/>
            <w:vAlign w:val="center"/>
          </w:tcPr>
          <w:p w14:paraId="732775FC">
            <w:pPr>
              <w:pStyle w:val="15"/>
            </w:pPr>
            <w:r>
              <w:t>健全</w:t>
            </w:r>
          </w:p>
        </w:tc>
        <w:tc>
          <w:tcPr>
            <w:tcW w:w="1843" w:type="dxa"/>
            <w:vAlign w:val="center"/>
          </w:tcPr>
          <w:p w14:paraId="326205B3">
            <w:pPr>
              <w:pStyle w:val="15"/>
            </w:pPr>
          </w:p>
        </w:tc>
      </w:tr>
      <w:tr w14:paraId="08585C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9AC4E8D">
            <w:pPr>
              <w:pStyle w:val="16"/>
            </w:pPr>
            <w:r>
              <w:t>满意度指标</w:t>
            </w:r>
          </w:p>
        </w:tc>
        <w:tc>
          <w:tcPr>
            <w:tcW w:w="1276" w:type="dxa"/>
            <w:vAlign w:val="center"/>
          </w:tcPr>
          <w:p w14:paraId="62C9B576">
            <w:pPr>
              <w:pStyle w:val="15"/>
            </w:pPr>
            <w:r>
              <w:t>服务对象满意度指标</w:t>
            </w:r>
          </w:p>
        </w:tc>
        <w:tc>
          <w:tcPr>
            <w:tcW w:w="1332" w:type="dxa"/>
            <w:vAlign w:val="center"/>
          </w:tcPr>
          <w:p w14:paraId="28AC5ECE">
            <w:pPr>
              <w:pStyle w:val="15"/>
            </w:pPr>
            <w:r>
              <w:t>群众满意度</w:t>
            </w:r>
          </w:p>
        </w:tc>
        <w:tc>
          <w:tcPr>
            <w:tcW w:w="2891" w:type="dxa"/>
            <w:vAlign w:val="center"/>
          </w:tcPr>
          <w:p w14:paraId="65E362ED">
            <w:pPr>
              <w:pStyle w:val="15"/>
            </w:pPr>
            <w:r>
              <w:t>通过走访和调查问卷</w:t>
            </w:r>
          </w:p>
        </w:tc>
        <w:tc>
          <w:tcPr>
            <w:tcW w:w="1276" w:type="dxa"/>
            <w:vAlign w:val="center"/>
          </w:tcPr>
          <w:p w14:paraId="5E0CB7C0">
            <w:pPr>
              <w:pStyle w:val="15"/>
            </w:pPr>
            <w:r>
              <w:t>≧90%</w:t>
            </w:r>
          </w:p>
        </w:tc>
        <w:tc>
          <w:tcPr>
            <w:tcW w:w="1843" w:type="dxa"/>
            <w:vAlign w:val="center"/>
          </w:tcPr>
          <w:p w14:paraId="7373B58C">
            <w:pPr>
              <w:pStyle w:val="15"/>
            </w:pPr>
          </w:p>
        </w:tc>
      </w:tr>
    </w:tbl>
    <w:p w14:paraId="5E8AB5B8">
      <w:pPr>
        <w:sectPr>
          <w:pgSz w:w="11900" w:h="16840"/>
          <w:pgMar w:top="1984" w:right="1304" w:bottom="1134" w:left="1304" w:header="720" w:footer="720" w:gutter="0"/>
          <w:cols w:space="720" w:num="1"/>
        </w:sectPr>
      </w:pPr>
    </w:p>
    <w:p w14:paraId="6391E437">
      <w:pPr>
        <w:jc w:val="center"/>
      </w:pPr>
      <w:r>
        <w:rPr>
          <w:rFonts w:ascii="方正仿宋_GBK" w:hAnsi="方正仿宋_GBK" w:eastAsia="方正仿宋_GBK" w:cs="方正仿宋_GBK"/>
          <w:color w:val="000000"/>
          <w:sz w:val="28"/>
        </w:rPr>
        <w:t xml:space="preserve"> </w:t>
      </w:r>
    </w:p>
    <w:p w14:paraId="4A284053">
      <w:pPr>
        <w:ind w:firstLine="560"/>
        <w:jc w:val="left"/>
        <w:outlineLvl w:val="3"/>
      </w:pPr>
      <w:bookmarkStart w:id="13" w:name="_Toc_4_4_0000000042"/>
      <w:r>
        <w:rPr>
          <w:rFonts w:hint="eastAsia" w:ascii="方正仿宋_GBK" w:hAnsi="方正仿宋_GBK" w:eastAsia="方正仿宋_GBK" w:cs="方正仿宋_GBK"/>
          <w:color w:val="000000"/>
          <w:sz w:val="28"/>
        </w:rPr>
        <w:t>13</w:t>
      </w:r>
      <w:r>
        <w:rPr>
          <w:rFonts w:ascii="方正仿宋_GBK" w:hAnsi="方正仿宋_GBK" w:eastAsia="方正仿宋_GBK" w:cs="方正仿宋_GBK"/>
          <w:color w:val="000000"/>
          <w:sz w:val="28"/>
        </w:rPr>
        <w:t>.廊财教【2021】39号提前下达2022年文化馆免费开放市级补助资金绩效目标表</w:t>
      </w:r>
      <w:bookmarkEnd w:id="13"/>
    </w:p>
    <w:tbl>
      <w:tblPr>
        <w:tblStyle w:val="9"/>
        <w:tblW w:w="9894" w:type="dxa"/>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304"/>
        <w:gridCol w:w="1276"/>
        <w:gridCol w:w="1843"/>
      </w:tblGrid>
      <w:tr w14:paraId="4DAF9DD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051" w:type="dxa"/>
            <w:gridSpan w:val="6"/>
            <w:tcBorders>
              <w:top w:val="single" w:color="FFFFFF" w:sz="6" w:space="0"/>
              <w:left w:val="single" w:color="FFFFFF" w:sz="6" w:space="0"/>
              <w:right w:val="single" w:color="FFFFFF" w:sz="6" w:space="0"/>
            </w:tcBorders>
            <w:vAlign w:val="center"/>
          </w:tcPr>
          <w:p w14:paraId="0762EAC5">
            <w:pPr>
              <w:pStyle w:val="19"/>
            </w:pPr>
            <w:r>
              <w:t>357005永清县文化馆</w:t>
            </w:r>
          </w:p>
        </w:tc>
        <w:tc>
          <w:tcPr>
            <w:tcW w:w="1843" w:type="dxa"/>
            <w:tcBorders>
              <w:top w:val="single" w:color="FFFFFF" w:sz="6" w:space="0"/>
              <w:left w:val="single" w:color="FFFFFF" w:sz="6" w:space="0"/>
              <w:right w:val="single" w:color="FFFFFF" w:sz="6" w:space="0"/>
            </w:tcBorders>
            <w:vAlign w:val="center"/>
          </w:tcPr>
          <w:p w14:paraId="2EDCF55A">
            <w:pPr>
              <w:pStyle w:val="14"/>
            </w:pPr>
            <w:r>
              <w:t>单位：元</w:t>
            </w:r>
          </w:p>
        </w:tc>
      </w:tr>
      <w:tr w14:paraId="4EC5F8C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7CD47F5E">
            <w:pPr>
              <w:pStyle w:val="13"/>
            </w:pPr>
            <w:r>
              <w:t>项目编码</w:t>
            </w:r>
          </w:p>
        </w:tc>
        <w:tc>
          <w:tcPr>
            <w:tcW w:w="2608" w:type="dxa"/>
            <w:gridSpan w:val="2"/>
            <w:vAlign w:val="center"/>
          </w:tcPr>
          <w:p w14:paraId="460A7367">
            <w:pPr>
              <w:pStyle w:val="15"/>
            </w:pPr>
            <w:r>
              <w:t>13102322P007GCD10771U</w:t>
            </w:r>
          </w:p>
        </w:tc>
        <w:tc>
          <w:tcPr>
            <w:tcW w:w="1587" w:type="dxa"/>
            <w:vAlign w:val="center"/>
          </w:tcPr>
          <w:p w14:paraId="51B8585C">
            <w:pPr>
              <w:pStyle w:val="13"/>
            </w:pPr>
            <w:r>
              <w:t>项目名称</w:t>
            </w:r>
          </w:p>
        </w:tc>
        <w:tc>
          <w:tcPr>
            <w:tcW w:w="4423" w:type="dxa"/>
            <w:gridSpan w:val="3"/>
            <w:vAlign w:val="center"/>
          </w:tcPr>
          <w:p w14:paraId="34BEE8C8">
            <w:pPr>
              <w:pStyle w:val="15"/>
            </w:pPr>
            <w:r>
              <w:t>廊财教【2021】39号提前下达2022年文化馆免费开放市级补助资金</w:t>
            </w:r>
          </w:p>
        </w:tc>
      </w:tr>
      <w:tr w14:paraId="2425AB7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041022E">
            <w:pPr>
              <w:pStyle w:val="13"/>
            </w:pPr>
            <w:r>
              <w:t>预算规模及资金用途</w:t>
            </w:r>
          </w:p>
        </w:tc>
        <w:tc>
          <w:tcPr>
            <w:tcW w:w="1276" w:type="dxa"/>
            <w:vAlign w:val="center"/>
          </w:tcPr>
          <w:p w14:paraId="0F713791">
            <w:pPr>
              <w:pStyle w:val="13"/>
            </w:pPr>
            <w:r>
              <w:t>预算数</w:t>
            </w:r>
          </w:p>
        </w:tc>
        <w:tc>
          <w:tcPr>
            <w:tcW w:w="1332" w:type="dxa"/>
            <w:vAlign w:val="center"/>
          </w:tcPr>
          <w:p w14:paraId="1AAE0EB0">
            <w:pPr>
              <w:pStyle w:val="15"/>
            </w:pPr>
            <w:r>
              <w:t>30000.00</w:t>
            </w:r>
          </w:p>
        </w:tc>
        <w:tc>
          <w:tcPr>
            <w:tcW w:w="1587" w:type="dxa"/>
            <w:vAlign w:val="center"/>
          </w:tcPr>
          <w:p w14:paraId="0D738C26">
            <w:pPr>
              <w:pStyle w:val="13"/>
            </w:pPr>
            <w:r>
              <w:t>其中：财政    资金</w:t>
            </w:r>
          </w:p>
        </w:tc>
        <w:tc>
          <w:tcPr>
            <w:tcW w:w="1304" w:type="dxa"/>
            <w:vAlign w:val="center"/>
          </w:tcPr>
          <w:p w14:paraId="1E8C9CA1">
            <w:pPr>
              <w:pStyle w:val="15"/>
            </w:pPr>
            <w:r>
              <w:t>30000.00</w:t>
            </w:r>
          </w:p>
        </w:tc>
        <w:tc>
          <w:tcPr>
            <w:tcW w:w="1276" w:type="dxa"/>
            <w:vAlign w:val="center"/>
          </w:tcPr>
          <w:p w14:paraId="30811EEB">
            <w:pPr>
              <w:pStyle w:val="13"/>
            </w:pPr>
            <w:r>
              <w:t>其他资金</w:t>
            </w:r>
          </w:p>
        </w:tc>
        <w:tc>
          <w:tcPr>
            <w:tcW w:w="1843" w:type="dxa"/>
            <w:vAlign w:val="center"/>
          </w:tcPr>
          <w:p w14:paraId="460F0A99">
            <w:pPr>
              <w:pStyle w:val="15"/>
            </w:pPr>
            <w:r>
              <w:t xml:space="preserve"> </w:t>
            </w:r>
          </w:p>
        </w:tc>
      </w:tr>
      <w:tr w14:paraId="36DE8A8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top"/>
          </w:tcPr>
          <w:p w14:paraId="10F866E4"/>
        </w:tc>
        <w:tc>
          <w:tcPr>
            <w:tcW w:w="8618" w:type="dxa"/>
            <w:gridSpan w:val="6"/>
            <w:vAlign w:val="center"/>
          </w:tcPr>
          <w:p w14:paraId="491C4271">
            <w:pPr>
              <w:pStyle w:val="15"/>
            </w:pPr>
            <w:r>
              <w:t>全面免费开放，举办展览展示并组织群众文化活动。进一步促进我县精神文明建设，丰富群众文化生活。</w:t>
            </w:r>
          </w:p>
        </w:tc>
      </w:tr>
      <w:tr w14:paraId="0AD2449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D8CCAA3">
            <w:pPr>
              <w:pStyle w:val="13"/>
            </w:pPr>
            <w:r>
              <w:t>资金支出计划（%）</w:t>
            </w:r>
          </w:p>
        </w:tc>
        <w:tc>
          <w:tcPr>
            <w:tcW w:w="2608" w:type="dxa"/>
            <w:gridSpan w:val="2"/>
            <w:vAlign w:val="center"/>
          </w:tcPr>
          <w:p w14:paraId="2DD38BF5">
            <w:pPr>
              <w:pStyle w:val="13"/>
            </w:pPr>
            <w:r>
              <w:t>3月底</w:t>
            </w:r>
          </w:p>
        </w:tc>
        <w:tc>
          <w:tcPr>
            <w:tcW w:w="1587" w:type="dxa"/>
            <w:vAlign w:val="center"/>
          </w:tcPr>
          <w:p w14:paraId="7CB1A8D9">
            <w:pPr>
              <w:pStyle w:val="13"/>
            </w:pPr>
            <w:r>
              <w:t>6月底</w:t>
            </w:r>
          </w:p>
        </w:tc>
        <w:tc>
          <w:tcPr>
            <w:tcW w:w="1304" w:type="dxa"/>
            <w:vAlign w:val="center"/>
          </w:tcPr>
          <w:p w14:paraId="5E04C590">
            <w:pPr>
              <w:pStyle w:val="13"/>
            </w:pPr>
            <w:r>
              <w:t>10月底</w:t>
            </w:r>
          </w:p>
        </w:tc>
        <w:tc>
          <w:tcPr>
            <w:tcW w:w="3119" w:type="dxa"/>
            <w:gridSpan w:val="2"/>
            <w:vAlign w:val="center"/>
          </w:tcPr>
          <w:p w14:paraId="6C229B4F">
            <w:pPr>
              <w:pStyle w:val="13"/>
            </w:pPr>
            <w:r>
              <w:t>12月底</w:t>
            </w:r>
          </w:p>
        </w:tc>
      </w:tr>
      <w:tr w14:paraId="05A7C46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top"/>
          </w:tcPr>
          <w:p w14:paraId="08719D76"/>
        </w:tc>
        <w:tc>
          <w:tcPr>
            <w:tcW w:w="2608" w:type="dxa"/>
            <w:gridSpan w:val="2"/>
            <w:vAlign w:val="center"/>
          </w:tcPr>
          <w:p w14:paraId="0C92866B">
            <w:pPr>
              <w:pStyle w:val="16"/>
            </w:pPr>
            <w:r>
              <w:t>25%</w:t>
            </w:r>
          </w:p>
        </w:tc>
        <w:tc>
          <w:tcPr>
            <w:tcW w:w="1587" w:type="dxa"/>
            <w:vAlign w:val="center"/>
          </w:tcPr>
          <w:p w14:paraId="016E9114">
            <w:pPr>
              <w:pStyle w:val="16"/>
            </w:pPr>
            <w:r>
              <w:t>50%</w:t>
            </w:r>
          </w:p>
        </w:tc>
        <w:tc>
          <w:tcPr>
            <w:tcW w:w="1304" w:type="dxa"/>
            <w:vAlign w:val="center"/>
          </w:tcPr>
          <w:p w14:paraId="23D9157D">
            <w:pPr>
              <w:pStyle w:val="16"/>
            </w:pPr>
            <w:r>
              <w:t>75%</w:t>
            </w:r>
          </w:p>
        </w:tc>
        <w:tc>
          <w:tcPr>
            <w:tcW w:w="3119" w:type="dxa"/>
            <w:gridSpan w:val="2"/>
            <w:vAlign w:val="center"/>
          </w:tcPr>
          <w:p w14:paraId="6D8F36E5">
            <w:pPr>
              <w:pStyle w:val="16"/>
            </w:pPr>
            <w:r>
              <w:t>100%</w:t>
            </w:r>
          </w:p>
        </w:tc>
      </w:tr>
      <w:tr w14:paraId="3D6EBE1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3FC39616">
            <w:pPr>
              <w:pStyle w:val="13"/>
            </w:pPr>
            <w:r>
              <w:t>绩效目标</w:t>
            </w:r>
          </w:p>
        </w:tc>
        <w:tc>
          <w:tcPr>
            <w:tcW w:w="8618" w:type="dxa"/>
            <w:gridSpan w:val="6"/>
            <w:vAlign w:val="center"/>
          </w:tcPr>
          <w:p w14:paraId="26459380">
            <w:pPr>
              <w:pStyle w:val="15"/>
            </w:pPr>
            <w:r>
              <w:t>1.目标内容1所有科目全面免费开放，举办展览展示并组织群众文化活动。</w:t>
            </w:r>
          </w:p>
          <w:p w14:paraId="0FE42F4F">
            <w:pPr>
              <w:pStyle w:val="15"/>
            </w:pPr>
            <w:r>
              <w:t>2.目标内容2进一步促进我县精神文明建设，丰富群众文化生活。</w:t>
            </w:r>
          </w:p>
        </w:tc>
      </w:tr>
    </w:tbl>
    <w:p w14:paraId="65853FF2">
      <w:pPr>
        <w:spacing w:line="2" w:lineRule="exact"/>
        <w:jc w:val="center"/>
      </w:pPr>
      <w:r>
        <w:rPr>
          <w:rFonts w:ascii="方正书宋_GBK" w:hAnsi="方正书宋_GBK" w:eastAsia="方正书宋_GBK" w:cs="方正书宋_GBK"/>
          <w:color w:val="000000"/>
        </w:rPr>
        <w:t xml:space="preserve"> </w:t>
      </w:r>
    </w:p>
    <w:tbl>
      <w:tblPr>
        <w:tblStyle w:val="9"/>
        <w:tblW w:w="989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2891"/>
        <w:gridCol w:w="1276"/>
        <w:gridCol w:w="1843"/>
      </w:tblGrid>
      <w:tr w14:paraId="712774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8258841">
            <w:pPr>
              <w:pStyle w:val="13"/>
            </w:pPr>
            <w:r>
              <w:t>一级指标</w:t>
            </w:r>
          </w:p>
        </w:tc>
        <w:tc>
          <w:tcPr>
            <w:tcW w:w="1276" w:type="dxa"/>
            <w:vAlign w:val="center"/>
          </w:tcPr>
          <w:p w14:paraId="59F604D0">
            <w:pPr>
              <w:pStyle w:val="13"/>
            </w:pPr>
            <w:r>
              <w:t>二级指标</w:t>
            </w:r>
          </w:p>
        </w:tc>
        <w:tc>
          <w:tcPr>
            <w:tcW w:w="1332" w:type="dxa"/>
            <w:vAlign w:val="center"/>
          </w:tcPr>
          <w:p w14:paraId="6A3DE7CD">
            <w:pPr>
              <w:pStyle w:val="13"/>
            </w:pPr>
            <w:r>
              <w:t>三级指标</w:t>
            </w:r>
          </w:p>
        </w:tc>
        <w:tc>
          <w:tcPr>
            <w:tcW w:w="2891" w:type="dxa"/>
            <w:vAlign w:val="center"/>
          </w:tcPr>
          <w:p w14:paraId="5A3975EB">
            <w:pPr>
              <w:pStyle w:val="13"/>
            </w:pPr>
            <w:r>
              <w:t>绩效指标描述</w:t>
            </w:r>
          </w:p>
        </w:tc>
        <w:tc>
          <w:tcPr>
            <w:tcW w:w="1276" w:type="dxa"/>
            <w:vAlign w:val="center"/>
          </w:tcPr>
          <w:p w14:paraId="3341E3DA">
            <w:pPr>
              <w:pStyle w:val="13"/>
            </w:pPr>
            <w:r>
              <w:t>指标值</w:t>
            </w:r>
          </w:p>
        </w:tc>
        <w:tc>
          <w:tcPr>
            <w:tcW w:w="1843" w:type="dxa"/>
            <w:vAlign w:val="center"/>
          </w:tcPr>
          <w:p w14:paraId="0F24366E">
            <w:pPr>
              <w:pStyle w:val="13"/>
            </w:pPr>
            <w:r>
              <w:t>指标值确定依据</w:t>
            </w:r>
          </w:p>
        </w:tc>
      </w:tr>
      <w:tr w14:paraId="4778C54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5A979CE">
            <w:pPr>
              <w:pStyle w:val="16"/>
            </w:pPr>
            <w:r>
              <w:t>产出指标</w:t>
            </w:r>
          </w:p>
        </w:tc>
        <w:tc>
          <w:tcPr>
            <w:tcW w:w="1276" w:type="dxa"/>
            <w:vAlign w:val="center"/>
          </w:tcPr>
          <w:p w14:paraId="02E59C5D">
            <w:pPr>
              <w:pStyle w:val="15"/>
            </w:pPr>
            <w:r>
              <w:t>数量指标</w:t>
            </w:r>
          </w:p>
        </w:tc>
        <w:tc>
          <w:tcPr>
            <w:tcW w:w="1332" w:type="dxa"/>
            <w:vAlign w:val="center"/>
          </w:tcPr>
          <w:p w14:paraId="3EBB2B48">
            <w:pPr>
              <w:pStyle w:val="15"/>
            </w:pPr>
            <w:r>
              <w:t>免费培训项目</w:t>
            </w:r>
          </w:p>
        </w:tc>
        <w:tc>
          <w:tcPr>
            <w:tcW w:w="2891" w:type="dxa"/>
            <w:vAlign w:val="center"/>
          </w:tcPr>
          <w:p w14:paraId="58E0091E">
            <w:pPr>
              <w:pStyle w:val="15"/>
            </w:pPr>
            <w:r>
              <w:t>每周开设班次</w:t>
            </w:r>
          </w:p>
        </w:tc>
        <w:tc>
          <w:tcPr>
            <w:tcW w:w="1276" w:type="dxa"/>
            <w:vAlign w:val="center"/>
          </w:tcPr>
          <w:p w14:paraId="25BE10E5">
            <w:pPr>
              <w:pStyle w:val="15"/>
            </w:pPr>
            <w:r>
              <w:t>≧5班次</w:t>
            </w:r>
          </w:p>
        </w:tc>
        <w:tc>
          <w:tcPr>
            <w:tcW w:w="1843" w:type="dxa"/>
            <w:vAlign w:val="center"/>
          </w:tcPr>
          <w:p w14:paraId="42809DEB">
            <w:pPr>
              <w:pStyle w:val="15"/>
            </w:pPr>
            <w:r>
              <w:t>计划标准</w:t>
            </w:r>
          </w:p>
        </w:tc>
      </w:tr>
      <w:tr w14:paraId="4E9028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57AB875"/>
        </w:tc>
        <w:tc>
          <w:tcPr>
            <w:tcW w:w="1276" w:type="dxa"/>
            <w:vAlign w:val="center"/>
          </w:tcPr>
          <w:p w14:paraId="63A7982B">
            <w:pPr>
              <w:pStyle w:val="15"/>
            </w:pPr>
            <w:r>
              <w:t>数量指标</w:t>
            </w:r>
          </w:p>
        </w:tc>
        <w:tc>
          <w:tcPr>
            <w:tcW w:w="1332" w:type="dxa"/>
            <w:vAlign w:val="center"/>
          </w:tcPr>
          <w:p w14:paraId="7D3BCACF">
            <w:pPr>
              <w:pStyle w:val="15"/>
            </w:pPr>
            <w:r>
              <w:t>群众文化活动</w:t>
            </w:r>
          </w:p>
        </w:tc>
        <w:tc>
          <w:tcPr>
            <w:tcW w:w="2891" w:type="dxa"/>
            <w:vAlign w:val="center"/>
          </w:tcPr>
          <w:p w14:paraId="714CF4E1">
            <w:pPr>
              <w:pStyle w:val="15"/>
            </w:pPr>
            <w:r>
              <w:t>年活动场次</w:t>
            </w:r>
          </w:p>
        </w:tc>
        <w:tc>
          <w:tcPr>
            <w:tcW w:w="1276" w:type="dxa"/>
            <w:vAlign w:val="center"/>
          </w:tcPr>
          <w:p w14:paraId="359C6B9D">
            <w:pPr>
              <w:pStyle w:val="15"/>
            </w:pPr>
            <w:r>
              <w:t>≧10场次</w:t>
            </w:r>
          </w:p>
        </w:tc>
        <w:tc>
          <w:tcPr>
            <w:tcW w:w="1843" w:type="dxa"/>
            <w:vAlign w:val="center"/>
          </w:tcPr>
          <w:p w14:paraId="2A927CAE">
            <w:pPr>
              <w:pStyle w:val="15"/>
            </w:pPr>
            <w:r>
              <w:t>计划标准</w:t>
            </w:r>
          </w:p>
        </w:tc>
      </w:tr>
      <w:tr w14:paraId="79A33A5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569EF25"/>
        </w:tc>
        <w:tc>
          <w:tcPr>
            <w:tcW w:w="1276" w:type="dxa"/>
            <w:vAlign w:val="center"/>
          </w:tcPr>
          <w:p w14:paraId="0433E2A9">
            <w:pPr>
              <w:pStyle w:val="15"/>
            </w:pPr>
            <w:r>
              <w:t>数量指标</w:t>
            </w:r>
          </w:p>
        </w:tc>
        <w:tc>
          <w:tcPr>
            <w:tcW w:w="1332" w:type="dxa"/>
            <w:vAlign w:val="center"/>
          </w:tcPr>
          <w:p w14:paraId="30AA81E7">
            <w:pPr>
              <w:pStyle w:val="15"/>
            </w:pPr>
            <w:r>
              <w:t>展览展示</w:t>
            </w:r>
          </w:p>
        </w:tc>
        <w:tc>
          <w:tcPr>
            <w:tcW w:w="2891" w:type="dxa"/>
            <w:vAlign w:val="center"/>
          </w:tcPr>
          <w:p w14:paraId="6417FBD2">
            <w:pPr>
              <w:pStyle w:val="15"/>
            </w:pPr>
            <w:r>
              <w:t>年展览展示次数</w:t>
            </w:r>
          </w:p>
        </w:tc>
        <w:tc>
          <w:tcPr>
            <w:tcW w:w="1276" w:type="dxa"/>
            <w:vAlign w:val="center"/>
          </w:tcPr>
          <w:p w14:paraId="12377AB1">
            <w:pPr>
              <w:pStyle w:val="15"/>
            </w:pPr>
            <w:r>
              <w:t>≧4次</w:t>
            </w:r>
          </w:p>
        </w:tc>
        <w:tc>
          <w:tcPr>
            <w:tcW w:w="1843" w:type="dxa"/>
            <w:vAlign w:val="center"/>
          </w:tcPr>
          <w:p w14:paraId="72DE003F">
            <w:pPr>
              <w:pStyle w:val="15"/>
            </w:pPr>
            <w:r>
              <w:t>计划标准</w:t>
            </w:r>
          </w:p>
        </w:tc>
      </w:tr>
      <w:tr w14:paraId="32F5439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BE5A325"/>
        </w:tc>
        <w:tc>
          <w:tcPr>
            <w:tcW w:w="1276" w:type="dxa"/>
            <w:vAlign w:val="center"/>
          </w:tcPr>
          <w:p w14:paraId="54AA23FC">
            <w:pPr>
              <w:pStyle w:val="15"/>
            </w:pPr>
            <w:r>
              <w:t>质量指标</w:t>
            </w:r>
          </w:p>
        </w:tc>
        <w:tc>
          <w:tcPr>
            <w:tcW w:w="1332" w:type="dxa"/>
            <w:vAlign w:val="center"/>
          </w:tcPr>
          <w:p w14:paraId="5E665776">
            <w:pPr>
              <w:pStyle w:val="15"/>
            </w:pPr>
            <w:r>
              <w:t>活动开展及时率</w:t>
            </w:r>
          </w:p>
        </w:tc>
        <w:tc>
          <w:tcPr>
            <w:tcW w:w="2891" w:type="dxa"/>
            <w:vAlign w:val="center"/>
          </w:tcPr>
          <w:p w14:paraId="51F70383">
            <w:pPr>
              <w:pStyle w:val="15"/>
            </w:pPr>
            <w:r>
              <w:t>在规定时间内完成为满分，如达不到此标准不得分。</w:t>
            </w:r>
          </w:p>
        </w:tc>
        <w:tc>
          <w:tcPr>
            <w:tcW w:w="1276" w:type="dxa"/>
            <w:vAlign w:val="center"/>
          </w:tcPr>
          <w:p w14:paraId="7E9FF90D">
            <w:pPr>
              <w:pStyle w:val="15"/>
            </w:pPr>
            <w:r>
              <w:t>100%</w:t>
            </w:r>
          </w:p>
        </w:tc>
        <w:tc>
          <w:tcPr>
            <w:tcW w:w="1843" w:type="dxa"/>
            <w:vAlign w:val="center"/>
          </w:tcPr>
          <w:p w14:paraId="011DF3B5">
            <w:pPr>
              <w:pStyle w:val="15"/>
            </w:pPr>
            <w:r>
              <w:t>计划标准</w:t>
            </w:r>
          </w:p>
        </w:tc>
      </w:tr>
      <w:tr w14:paraId="506020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0D50A2A"/>
        </w:tc>
        <w:tc>
          <w:tcPr>
            <w:tcW w:w="1276" w:type="dxa"/>
            <w:vAlign w:val="center"/>
          </w:tcPr>
          <w:p w14:paraId="2FE87EEF">
            <w:pPr>
              <w:pStyle w:val="15"/>
            </w:pPr>
            <w:r>
              <w:t>时效指标</w:t>
            </w:r>
          </w:p>
        </w:tc>
        <w:tc>
          <w:tcPr>
            <w:tcW w:w="1332" w:type="dxa"/>
            <w:vAlign w:val="center"/>
          </w:tcPr>
          <w:p w14:paraId="1FD583A9">
            <w:pPr>
              <w:pStyle w:val="15"/>
            </w:pPr>
            <w:r>
              <w:t>基本公共文化服务保障率</w:t>
            </w:r>
          </w:p>
        </w:tc>
        <w:tc>
          <w:tcPr>
            <w:tcW w:w="2891" w:type="dxa"/>
            <w:vAlign w:val="center"/>
          </w:tcPr>
          <w:p w14:paraId="46164000">
            <w:pPr>
              <w:pStyle w:val="15"/>
            </w:pPr>
            <w:r>
              <w:t>达到预期目标满分，未达到预期目标不得分。</w:t>
            </w:r>
          </w:p>
        </w:tc>
        <w:tc>
          <w:tcPr>
            <w:tcW w:w="1276" w:type="dxa"/>
            <w:vAlign w:val="center"/>
          </w:tcPr>
          <w:p w14:paraId="4ED69126">
            <w:pPr>
              <w:pStyle w:val="15"/>
            </w:pPr>
            <w:r>
              <w:t>≧90%</w:t>
            </w:r>
          </w:p>
        </w:tc>
        <w:tc>
          <w:tcPr>
            <w:tcW w:w="1843" w:type="dxa"/>
            <w:vAlign w:val="center"/>
          </w:tcPr>
          <w:p w14:paraId="46D649AE">
            <w:pPr>
              <w:pStyle w:val="15"/>
            </w:pPr>
            <w:r>
              <w:t>计划标准</w:t>
            </w:r>
          </w:p>
        </w:tc>
      </w:tr>
      <w:tr w14:paraId="7CCEB35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61FF5AF"/>
        </w:tc>
        <w:tc>
          <w:tcPr>
            <w:tcW w:w="1276" w:type="dxa"/>
            <w:vAlign w:val="center"/>
          </w:tcPr>
          <w:p w14:paraId="7E274F19">
            <w:pPr>
              <w:pStyle w:val="15"/>
            </w:pPr>
            <w:r>
              <w:t>成本指标</w:t>
            </w:r>
          </w:p>
        </w:tc>
        <w:tc>
          <w:tcPr>
            <w:tcW w:w="1332" w:type="dxa"/>
            <w:vAlign w:val="center"/>
          </w:tcPr>
          <w:p w14:paraId="1C4226CF">
            <w:pPr>
              <w:pStyle w:val="15"/>
            </w:pPr>
            <w:r>
              <w:t>项目成本控制</w:t>
            </w:r>
          </w:p>
        </w:tc>
        <w:tc>
          <w:tcPr>
            <w:tcW w:w="2891" w:type="dxa"/>
            <w:vAlign w:val="center"/>
          </w:tcPr>
          <w:p w14:paraId="38902619">
            <w:pPr>
              <w:pStyle w:val="15"/>
            </w:pPr>
            <w:r>
              <w:t>控制在预算范围内的满分，每超出1个百分点扣百分之十的权重分。</w:t>
            </w:r>
          </w:p>
        </w:tc>
        <w:tc>
          <w:tcPr>
            <w:tcW w:w="1276" w:type="dxa"/>
            <w:vAlign w:val="center"/>
          </w:tcPr>
          <w:p w14:paraId="285A6ACB">
            <w:pPr>
              <w:pStyle w:val="15"/>
            </w:pPr>
            <w:r>
              <w:t>≦3万元</w:t>
            </w:r>
          </w:p>
        </w:tc>
        <w:tc>
          <w:tcPr>
            <w:tcW w:w="1843" w:type="dxa"/>
            <w:vAlign w:val="center"/>
          </w:tcPr>
          <w:p w14:paraId="3389327F">
            <w:pPr>
              <w:pStyle w:val="15"/>
            </w:pPr>
            <w:r>
              <w:t>计划标准</w:t>
            </w:r>
          </w:p>
        </w:tc>
      </w:tr>
      <w:tr w14:paraId="318211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3B91F63">
            <w:pPr>
              <w:pStyle w:val="16"/>
            </w:pPr>
            <w:r>
              <w:t>效益指标</w:t>
            </w:r>
          </w:p>
        </w:tc>
        <w:tc>
          <w:tcPr>
            <w:tcW w:w="1276" w:type="dxa"/>
            <w:vAlign w:val="center"/>
          </w:tcPr>
          <w:p w14:paraId="61F53B82">
            <w:pPr>
              <w:pStyle w:val="15"/>
            </w:pPr>
            <w:r>
              <w:t>社会效益指标</w:t>
            </w:r>
          </w:p>
        </w:tc>
        <w:tc>
          <w:tcPr>
            <w:tcW w:w="1332" w:type="dxa"/>
            <w:vAlign w:val="center"/>
          </w:tcPr>
          <w:p w14:paraId="3DE32933">
            <w:pPr>
              <w:pStyle w:val="15"/>
            </w:pPr>
            <w:r>
              <w:t>坚持公益，保障基本，服务功能提升，做到到文化惠民。</w:t>
            </w:r>
          </w:p>
        </w:tc>
        <w:tc>
          <w:tcPr>
            <w:tcW w:w="2891" w:type="dxa"/>
            <w:vAlign w:val="center"/>
          </w:tcPr>
          <w:p w14:paraId="5F4BE862">
            <w:pPr>
              <w:pStyle w:val="15"/>
            </w:pPr>
            <w:r>
              <w:t>对提高社会公众基本公共文化服务水平带来积极影响得满分；有一定的积极影响则得百分之六十的权重分；没有积极影响则不得分。</w:t>
            </w:r>
          </w:p>
        </w:tc>
        <w:tc>
          <w:tcPr>
            <w:tcW w:w="1276" w:type="dxa"/>
            <w:vAlign w:val="center"/>
          </w:tcPr>
          <w:p w14:paraId="6AB06E4D">
            <w:pPr>
              <w:pStyle w:val="15"/>
            </w:pPr>
            <w:r>
              <w:t>丰富</w:t>
            </w:r>
          </w:p>
        </w:tc>
        <w:tc>
          <w:tcPr>
            <w:tcW w:w="1843" w:type="dxa"/>
            <w:vAlign w:val="center"/>
          </w:tcPr>
          <w:p w14:paraId="7FFF05B1">
            <w:pPr>
              <w:pStyle w:val="15"/>
            </w:pPr>
            <w:r>
              <w:t>计划标准</w:t>
            </w:r>
          </w:p>
        </w:tc>
      </w:tr>
      <w:tr w14:paraId="00E3463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4E5145B"/>
        </w:tc>
        <w:tc>
          <w:tcPr>
            <w:tcW w:w="1276" w:type="dxa"/>
            <w:vAlign w:val="center"/>
          </w:tcPr>
          <w:p w14:paraId="7CC62898">
            <w:pPr>
              <w:pStyle w:val="15"/>
            </w:pPr>
            <w:r>
              <w:t>可持续影响指标</w:t>
            </w:r>
          </w:p>
        </w:tc>
        <w:tc>
          <w:tcPr>
            <w:tcW w:w="1332" w:type="dxa"/>
            <w:vAlign w:val="center"/>
          </w:tcPr>
          <w:p w14:paraId="3348F391">
            <w:pPr>
              <w:pStyle w:val="15"/>
            </w:pPr>
            <w:r>
              <w:t>建立长效机制，保障文化馆免费开放正常运转。</w:t>
            </w:r>
          </w:p>
        </w:tc>
        <w:tc>
          <w:tcPr>
            <w:tcW w:w="2891" w:type="dxa"/>
            <w:vAlign w:val="center"/>
          </w:tcPr>
          <w:p w14:paraId="351508DF">
            <w:pPr>
              <w:pStyle w:val="15"/>
            </w:pPr>
            <w:r>
              <w:t>建立健全长效机制得权重分的100%；部分健全长效机制得权重分的60% ；无健全长效机制不得分。</w:t>
            </w:r>
          </w:p>
        </w:tc>
        <w:tc>
          <w:tcPr>
            <w:tcW w:w="1276" w:type="dxa"/>
            <w:vAlign w:val="center"/>
          </w:tcPr>
          <w:p w14:paraId="3A27B55A">
            <w:pPr>
              <w:pStyle w:val="15"/>
            </w:pPr>
            <w:r>
              <w:t>健全</w:t>
            </w:r>
          </w:p>
        </w:tc>
        <w:tc>
          <w:tcPr>
            <w:tcW w:w="1843" w:type="dxa"/>
            <w:vAlign w:val="center"/>
          </w:tcPr>
          <w:p w14:paraId="7A9FDA7E">
            <w:pPr>
              <w:pStyle w:val="15"/>
            </w:pPr>
            <w:r>
              <w:t>计划标准</w:t>
            </w:r>
          </w:p>
        </w:tc>
      </w:tr>
      <w:tr w14:paraId="2D3209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27DAC79">
            <w:pPr>
              <w:pStyle w:val="16"/>
            </w:pPr>
            <w:r>
              <w:t>满意度指标</w:t>
            </w:r>
          </w:p>
        </w:tc>
        <w:tc>
          <w:tcPr>
            <w:tcW w:w="1276" w:type="dxa"/>
            <w:vAlign w:val="center"/>
          </w:tcPr>
          <w:p w14:paraId="52333688">
            <w:pPr>
              <w:pStyle w:val="15"/>
            </w:pPr>
            <w:r>
              <w:t>服务对象满意度指标</w:t>
            </w:r>
          </w:p>
        </w:tc>
        <w:tc>
          <w:tcPr>
            <w:tcW w:w="1332" w:type="dxa"/>
            <w:vAlign w:val="center"/>
          </w:tcPr>
          <w:p w14:paraId="54DDF6D6">
            <w:pPr>
              <w:pStyle w:val="15"/>
            </w:pPr>
            <w:r>
              <w:t>群众满意度</w:t>
            </w:r>
          </w:p>
        </w:tc>
        <w:tc>
          <w:tcPr>
            <w:tcW w:w="2891" w:type="dxa"/>
            <w:vAlign w:val="center"/>
          </w:tcPr>
          <w:p w14:paraId="3ABF6626">
            <w:pPr>
              <w:pStyle w:val="15"/>
            </w:pPr>
            <w:r>
              <w:t>通过走访和调查问卷</w:t>
            </w:r>
          </w:p>
        </w:tc>
        <w:tc>
          <w:tcPr>
            <w:tcW w:w="1276" w:type="dxa"/>
            <w:vAlign w:val="center"/>
          </w:tcPr>
          <w:p w14:paraId="581979AB">
            <w:pPr>
              <w:pStyle w:val="15"/>
            </w:pPr>
            <w:r>
              <w:t>≧90%</w:t>
            </w:r>
          </w:p>
        </w:tc>
        <w:tc>
          <w:tcPr>
            <w:tcW w:w="1843" w:type="dxa"/>
            <w:vAlign w:val="center"/>
          </w:tcPr>
          <w:p w14:paraId="1EE059F7">
            <w:pPr>
              <w:pStyle w:val="15"/>
            </w:pPr>
            <w:r>
              <w:t>调查问卷</w:t>
            </w:r>
          </w:p>
        </w:tc>
      </w:tr>
    </w:tbl>
    <w:p w14:paraId="5B586954">
      <w:pPr>
        <w:sectPr>
          <w:pgSz w:w="11900" w:h="16840"/>
          <w:pgMar w:top="1984" w:right="1304" w:bottom="1134" w:left="1304" w:header="720" w:footer="720" w:gutter="0"/>
          <w:cols w:space="720" w:num="1"/>
        </w:sectPr>
      </w:pPr>
    </w:p>
    <w:p w14:paraId="11ADB07F">
      <w:pPr>
        <w:jc w:val="center"/>
      </w:pPr>
      <w:r>
        <w:rPr>
          <w:rFonts w:ascii="方正仿宋_GBK" w:hAnsi="方正仿宋_GBK" w:eastAsia="方正仿宋_GBK" w:cs="方正仿宋_GBK"/>
          <w:color w:val="000000"/>
          <w:sz w:val="28"/>
        </w:rPr>
        <w:t xml:space="preserve"> </w:t>
      </w:r>
    </w:p>
    <w:p w14:paraId="7F7A52AA">
      <w:pPr>
        <w:ind w:firstLine="560"/>
        <w:jc w:val="left"/>
        <w:outlineLvl w:val="3"/>
      </w:pPr>
      <w:bookmarkStart w:id="14" w:name="_Toc_4_4_0000000043"/>
      <w:r>
        <w:rPr>
          <w:rFonts w:hint="eastAsia" w:ascii="方正仿宋_GBK" w:hAnsi="方正仿宋_GBK" w:eastAsia="方正仿宋_GBK" w:cs="方正仿宋_GBK"/>
          <w:color w:val="000000"/>
          <w:sz w:val="28"/>
        </w:rPr>
        <w:t>14</w:t>
      </w:r>
      <w:r>
        <w:rPr>
          <w:rFonts w:ascii="方正仿宋_GBK" w:hAnsi="方正仿宋_GBK" w:eastAsia="方正仿宋_GBK" w:cs="方正仿宋_GBK"/>
          <w:color w:val="000000"/>
          <w:sz w:val="28"/>
        </w:rPr>
        <w:t>.廊财教【2021】51号提前下达2022年省级非物质文化遗产保护专项资金绩效目标表</w:t>
      </w:r>
      <w:bookmarkEnd w:id="14"/>
    </w:p>
    <w:tbl>
      <w:tblPr>
        <w:tblStyle w:val="9"/>
        <w:tblW w:w="9894" w:type="dxa"/>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304"/>
        <w:gridCol w:w="1276"/>
        <w:gridCol w:w="1843"/>
      </w:tblGrid>
      <w:tr w14:paraId="357C3B13">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051" w:type="dxa"/>
            <w:gridSpan w:val="6"/>
            <w:tcBorders>
              <w:top w:val="single" w:color="FFFFFF" w:sz="6" w:space="0"/>
              <w:left w:val="single" w:color="FFFFFF" w:sz="6" w:space="0"/>
              <w:right w:val="single" w:color="FFFFFF" w:sz="6" w:space="0"/>
            </w:tcBorders>
            <w:vAlign w:val="center"/>
          </w:tcPr>
          <w:p w14:paraId="43D7CA23">
            <w:pPr>
              <w:pStyle w:val="19"/>
            </w:pPr>
            <w:r>
              <w:t>357005永清县文化馆</w:t>
            </w:r>
          </w:p>
        </w:tc>
        <w:tc>
          <w:tcPr>
            <w:tcW w:w="1843" w:type="dxa"/>
            <w:tcBorders>
              <w:top w:val="single" w:color="FFFFFF" w:sz="6" w:space="0"/>
              <w:left w:val="single" w:color="FFFFFF" w:sz="6" w:space="0"/>
              <w:right w:val="single" w:color="FFFFFF" w:sz="6" w:space="0"/>
            </w:tcBorders>
            <w:vAlign w:val="center"/>
          </w:tcPr>
          <w:p w14:paraId="451FEE83">
            <w:pPr>
              <w:pStyle w:val="14"/>
            </w:pPr>
            <w:r>
              <w:t>单位：元</w:t>
            </w:r>
          </w:p>
        </w:tc>
      </w:tr>
      <w:tr w14:paraId="10E1167A">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28BFD13">
            <w:pPr>
              <w:pStyle w:val="13"/>
            </w:pPr>
            <w:r>
              <w:t>项目编码</w:t>
            </w:r>
          </w:p>
        </w:tc>
        <w:tc>
          <w:tcPr>
            <w:tcW w:w="2608" w:type="dxa"/>
            <w:gridSpan w:val="2"/>
            <w:vAlign w:val="center"/>
          </w:tcPr>
          <w:p w14:paraId="1E6ED7D4">
            <w:pPr>
              <w:pStyle w:val="15"/>
            </w:pPr>
            <w:r>
              <w:t>13102322P007GCD10775A</w:t>
            </w:r>
          </w:p>
        </w:tc>
        <w:tc>
          <w:tcPr>
            <w:tcW w:w="1587" w:type="dxa"/>
            <w:vAlign w:val="center"/>
          </w:tcPr>
          <w:p w14:paraId="4F0D9FEB">
            <w:pPr>
              <w:pStyle w:val="13"/>
            </w:pPr>
            <w:r>
              <w:t>项目名称</w:t>
            </w:r>
          </w:p>
        </w:tc>
        <w:tc>
          <w:tcPr>
            <w:tcW w:w="4423" w:type="dxa"/>
            <w:gridSpan w:val="3"/>
            <w:vAlign w:val="center"/>
          </w:tcPr>
          <w:p w14:paraId="78A3DB5F">
            <w:pPr>
              <w:pStyle w:val="15"/>
            </w:pPr>
            <w:r>
              <w:t>廊财教【2021】51号提前下达2022年省级非物质文化遗产保护专项资金</w:t>
            </w:r>
          </w:p>
        </w:tc>
      </w:tr>
      <w:tr w14:paraId="61AD776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F3EFF07">
            <w:pPr>
              <w:pStyle w:val="13"/>
            </w:pPr>
            <w:r>
              <w:t>预算规模及资金用途</w:t>
            </w:r>
          </w:p>
        </w:tc>
        <w:tc>
          <w:tcPr>
            <w:tcW w:w="1276" w:type="dxa"/>
            <w:vAlign w:val="center"/>
          </w:tcPr>
          <w:p w14:paraId="47B7D091">
            <w:pPr>
              <w:pStyle w:val="13"/>
            </w:pPr>
            <w:r>
              <w:t>预算数</w:t>
            </w:r>
          </w:p>
        </w:tc>
        <w:tc>
          <w:tcPr>
            <w:tcW w:w="1332" w:type="dxa"/>
            <w:vAlign w:val="center"/>
          </w:tcPr>
          <w:p w14:paraId="540C9F89">
            <w:pPr>
              <w:pStyle w:val="15"/>
            </w:pPr>
            <w:r>
              <w:t>24000.00</w:t>
            </w:r>
          </w:p>
        </w:tc>
        <w:tc>
          <w:tcPr>
            <w:tcW w:w="1587" w:type="dxa"/>
            <w:vAlign w:val="center"/>
          </w:tcPr>
          <w:p w14:paraId="0CF5D568">
            <w:pPr>
              <w:pStyle w:val="13"/>
            </w:pPr>
            <w:r>
              <w:t>其中：财政    资金</w:t>
            </w:r>
          </w:p>
        </w:tc>
        <w:tc>
          <w:tcPr>
            <w:tcW w:w="1304" w:type="dxa"/>
            <w:vAlign w:val="center"/>
          </w:tcPr>
          <w:p w14:paraId="513FEC7B">
            <w:pPr>
              <w:pStyle w:val="15"/>
            </w:pPr>
            <w:r>
              <w:t>24000.00</w:t>
            </w:r>
          </w:p>
        </w:tc>
        <w:tc>
          <w:tcPr>
            <w:tcW w:w="1276" w:type="dxa"/>
            <w:vAlign w:val="center"/>
          </w:tcPr>
          <w:p w14:paraId="1620F681">
            <w:pPr>
              <w:pStyle w:val="13"/>
            </w:pPr>
            <w:r>
              <w:t>其他资金</w:t>
            </w:r>
          </w:p>
        </w:tc>
        <w:tc>
          <w:tcPr>
            <w:tcW w:w="1843" w:type="dxa"/>
            <w:vAlign w:val="center"/>
          </w:tcPr>
          <w:p w14:paraId="51D70A78">
            <w:pPr>
              <w:pStyle w:val="15"/>
            </w:pPr>
            <w:r>
              <w:t xml:space="preserve"> </w:t>
            </w:r>
          </w:p>
        </w:tc>
      </w:tr>
      <w:tr w14:paraId="2E318016">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top"/>
          </w:tcPr>
          <w:p w14:paraId="038C4BC9"/>
        </w:tc>
        <w:tc>
          <w:tcPr>
            <w:tcW w:w="8618" w:type="dxa"/>
            <w:gridSpan w:val="6"/>
            <w:vAlign w:val="center"/>
          </w:tcPr>
          <w:p w14:paraId="21BA40F2">
            <w:pPr>
              <w:pStyle w:val="15"/>
            </w:pPr>
            <w:r>
              <w:t>保护省级非遗代表性项目瑚琏店同乐圣会、杨家将传说、铁树银花、秸杆扎刻技艺项目。</w:t>
            </w:r>
          </w:p>
        </w:tc>
      </w:tr>
      <w:tr w14:paraId="2F92915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D81EF1D">
            <w:pPr>
              <w:pStyle w:val="13"/>
            </w:pPr>
            <w:r>
              <w:t>资金支出计划（%）</w:t>
            </w:r>
          </w:p>
        </w:tc>
        <w:tc>
          <w:tcPr>
            <w:tcW w:w="2608" w:type="dxa"/>
            <w:gridSpan w:val="2"/>
            <w:vAlign w:val="center"/>
          </w:tcPr>
          <w:p w14:paraId="291BC659">
            <w:pPr>
              <w:pStyle w:val="13"/>
            </w:pPr>
            <w:r>
              <w:t>3月底</w:t>
            </w:r>
          </w:p>
        </w:tc>
        <w:tc>
          <w:tcPr>
            <w:tcW w:w="1587" w:type="dxa"/>
            <w:vAlign w:val="center"/>
          </w:tcPr>
          <w:p w14:paraId="5D6D81B5">
            <w:pPr>
              <w:pStyle w:val="13"/>
            </w:pPr>
            <w:r>
              <w:t>6月底</w:t>
            </w:r>
          </w:p>
        </w:tc>
        <w:tc>
          <w:tcPr>
            <w:tcW w:w="1304" w:type="dxa"/>
            <w:vAlign w:val="center"/>
          </w:tcPr>
          <w:p w14:paraId="5C2521D5">
            <w:pPr>
              <w:pStyle w:val="13"/>
            </w:pPr>
            <w:r>
              <w:t>10月底</w:t>
            </w:r>
          </w:p>
        </w:tc>
        <w:tc>
          <w:tcPr>
            <w:tcW w:w="3119" w:type="dxa"/>
            <w:gridSpan w:val="2"/>
            <w:vAlign w:val="center"/>
          </w:tcPr>
          <w:p w14:paraId="36FEF288">
            <w:pPr>
              <w:pStyle w:val="13"/>
            </w:pPr>
            <w:r>
              <w:t>12月底</w:t>
            </w:r>
          </w:p>
        </w:tc>
      </w:tr>
      <w:tr w14:paraId="3B15347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top"/>
          </w:tcPr>
          <w:p w14:paraId="7D367243"/>
        </w:tc>
        <w:tc>
          <w:tcPr>
            <w:tcW w:w="2608" w:type="dxa"/>
            <w:gridSpan w:val="2"/>
            <w:vAlign w:val="center"/>
          </w:tcPr>
          <w:p w14:paraId="40909E92">
            <w:pPr>
              <w:pStyle w:val="16"/>
            </w:pPr>
            <w:r>
              <w:t xml:space="preserve"> </w:t>
            </w:r>
          </w:p>
        </w:tc>
        <w:tc>
          <w:tcPr>
            <w:tcW w:w="1587" w:type="dxa"/>
            <w:vAlign w:val="center"/>
          </w:tcPr>
          <w:p w14:paraId="129B900E">
            <w:pPr>
              <w:pStyle w:val="16"/>
            </w:pPr>
            <w:r>
              <w:t xml:space="preserve"> </w:t>
            </w:r>
          </w:p>
        </w:tc>
        <w:tc>
          <w:tcPr>
            <w:tcW w:w="1304" w:type="dxa"/>
            <w:vAlign w:val="center"/>
          </w:tcPr>
          <w:p w14:paraId="37D69D1B">
            <w:pPr>
              <w:pStyle w:val="16"/>
            </w:pPr>
            <w:r>
              <w:t>100%</w:t>
            </w:r>
          </w:p>
        </w:tc>
        <w:tc>
          <w:tcPr>
            <w:tcW w:w="3119" w:type="dxa"/>
            <w:gridSpan w:val="2"/>
            <w:vAlign w:val="center"/>
          </w:tcPr>
          <w:p w14:paraId="3C94598D">
            <w:pPr>
              <w:pStyle w:val="16"/>
            </w:pPr>
            <w:r>
              <w:t>100%</w:t>
            </w:r>
          </w:p>
        </w:tc>
      </w:tr>
      <w:tr w14:paraId="18918D5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1B547EC1">
            <w:pPr>
              <w:pStyle w:val="13"/>
            </w:pPr>
            <w:r>
              <w:t>绩效目标</w:t>
            </w:r>
          </w:p>
        </w:tc>
        <w:tc>
          <w:tcPr>
            <w:tcW w:w="8618" w:type="dxa"/>
            <w:gridSpan w:val="6"/>
            <w:vAlign w:val="center"/>
          </w:tcPr>
          <w:p w14:paraId="48BB86C8">
            <w:pPr>
              <w:pStyle w:val="15"/>
            </w:pPr>
            <w:r>
              <w:t>1.目标内容1保护省级非遗代表性项目瑚琏店同乐圣会、杨家将传说、铁树银花、秸杆扎刻技艺项目。</w:t>
            </w:r>
          </w:p>
        </w:tc>
      </w:tr>
    </w:tbl>
    <w:p w14:paraId="6FE61DF1">
      <w:pPr>
        <w:spacing w:line="2" w:lineRule="exact"/>
        <w:jc w:val="center"/>
      </w:pPr>
      <w:r>
        <w:rPr>
          <w:rFonts w:ascii="方正书宋_GBK" w:hAnsi="方正书宋_GBK" w:eastAsia="方正书宋_GBK" w:cs="方正书宋_GBK"/>
          <w:color w:val="000000"/>
        </w:rPr>
        <w:t xml:space="preserve"> </w:t>
      </w:r>
    </w:p>
    <w:tbl>
      <w:tblPr>
        <w:tblStyle w:val="9"/>
        <w:tblW w:w="989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2891"/>
        <w:gridCol w:w="1276"/>
        <w:gridCol w:w="1843"/>
      </w:tblGrid>
      <w:tr w14:paraId="5A8D60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B9ADC2D">
            <w:pPr>
              <w:pStyle w:val="13"/>
            </w:pPr>
            <w:r>
              <w:t>一级指标</w:t>
            </w:r>
          </w:p>
        </w:tc>
        <w:tc>
          <w:tcPr>
            <w:tcW w:w="1276" w:type="dxa"/>
            <w:vAlign w:val="center"/>
          </w:tcPr>
          <w:p w14:paraId="4890D0B5">
            <w:pPr>
              <w:pStyle w:val="13"/>
            </w:pPr>
            <w:r>
              <w:t>二级指标</w:t>
            </w:r>
          </w:p>
        </w:tc>
        <w:tc>
          <w:tcPr>
            <w:tcW w:w="1332" w:type="dxa"/>
            <w:vAlign w:val="center"/>
          </w:tcPr>
          <w:p w14:paraId="390250EB">
            <w:pPr>
              <w:pStyle w:val="13"/>
            </w:pPr>
            <w:r>
              <w:t>三级指标</w:t>
            </w:r>
          </w:p>
        </w:tc>
        <w:tc>
          <w:tcPr>
            <w:tcW w:w="2891" w:type="dxa"/>
            <w:vAlign w:val="center"/>
          </w:tcPr>
          <w:p w14:paraId="55D00132">
            <w:pPr>
              <w:pStyle w:val="13"/>
            </w:pPr>
            <w:r>
              <w:t>绩效指标描述</w:t>
            </w:r>
          </w:p>
        </w:tc>
        <w:tc>
          <w:tcPr>
            <w:tcW w:w="1276" w:type="dxa"/>
            <w:vAlign w:val="center"/>
          </w:tcPr>
          <w:p w14:paraId="2EC382FE">
            <w:pPr>
              <w:pStyle w:val="13"/>
            </w:pPr>
            <w:r>
              <w:t>指标值</w:t>
            </w:r>
          </w:p>
        </w:tc>
        <w:tc>
          <w:tcPr>
            <w:tcW w:w="1843" w:type="dxa"/>
            <w:vAlign w:val="center"/>
          </w:tcPr>
          <w:p w14:paraId="08A259D7">
            <w:pPr>
              <w:pStyle w:val="13"/>
            </w:pPr>
            <w:r>
              <w:t>指标值确定依据</w:t>
            </w:r>
          </w:p>
        </w:tc>
      </w:tr>
      <w:tr w14:paraId="3080C03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D4C89C7">
            <w:pPr>
              <w:pStyle w:val="16"/>
            </w:pPr>
            <w:r>
              <w:t>产出指标</w:t>
            </w:r>
          </w:p>
        </w:tc>
        <w:tc>
          <w:tcPr>
            <w:tcW w:w="1276" w:type="dxa"/>
            <w:vAlign w:val="center"/>
          </w:tcPr>
          <w:p w14:paraId="269271FC">
            <w:pPr>
              <w:pStyle w:val="15"/>
            </w:pPr>
            <w:r>
              <w:t>数量指标</w:t>
            </w:r>
          </w:p>
        </w:tc>
        <w:tc>
          <w:tcPr>
            <w:tcW w:w="1332" w:type="dxa"/>
            <w:vAlign w:val="center"/>
          </w:tcPr>
          <w:p w14:paraId="0BDAA9E8">
            <w:pPr>
              <w:pStyle w:val="15"/>
            </w:pPr>
            <w:r>
              <w:t>省级非遗代表性项目年度重点项目保护个数</w:t>
            </w:r>
          </w:p>
        </w:tc>
        <w:tc>
          <w:tcPr>
            <w:tcW w:w="2891" w:type="dxa"/>
            <w:vAlign w:val="center"/>
          </w:tcPr>
          <w:p w14:paraId="018E25FE">
            <w:pPr>
              <w:pStyle w:val="15"/>
            </w:pPr>
            <w:r>
              <w:t>保护省级非遗代表性重点项目情况。</w:t>
            </w:r>
          </w:p>
        </w:tc>
        <w:tc>
          <w:tcPr>
            <w:tcW w:w="1276" w:type="dxa"/>
            <w:vAlign w:val="center"/>
          </w:tcPr>
          <w:p w14:paraId="37713F04">
            <w:pPr>
              <w:pStyle w:val="15"/>
            </w:pPr>
            <w:r>
              <w:t>≧4项</w:t>
            </w:r>
          </w:p>
        </w:tc>
        <w:tc>
          <w:tcPr>
            <w:tcW w:w="1843" w:type="dxa"/>
            <w:vAlign w:val="center"/>
          </w:tcPr>
          <w:p w14:paraId="2247B056">
            <w:pPr>
              <w:pStyle w:val="15"/>
            </w:pPr>
            <w:r>
              <w:t>计划标准</w:t>
            </w:r>
          </w:p>
        </w:tc>
      </w:tr>
      <w:tr w14:paraId="35CFAF3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47973004"/>
        </w:tc>
        <w:tc>
          <w:tcPr>
            <w:tcW w:w="1276" w:type="dxa"/>
            <w:vAlign w:val="center"/>
          </w:tcPr>
          <w:p w14:paraId="2B49CB16">
            <w:pPr>
              <w:pStyle w:val="15"/>
            </w:pPr>
            <w:r>
              <w:t>质量指标</w:t>
            </w:r>
          </w:p>
        </w:tc>
        <w:tc>
          <w:tcPr>
            <w:tcW w:w="1332" w:type="dxa"/>
            <w:vAlign w:val="center"/>
          </w:tcPr>
          <w:p w14:paraId="25F900A2">
            <w:pPr>
              <w:pStyle w:val="15"/>
            </w:pPr>
            <w:r>
              <w:t>省级非遗代表性项目年度重点保护任务完成率</w:t>
            </w:r>
          </w:p>
        </w:tc>
        <w:tc>
          <w:tcPr>
            <w:tcW w:w="2891" w:type="dxa"/>
            <w:vAlign w:val="center"/>
          </w:tcPr>
          <w:p w14:paraId="7BC39A9A">
            <w:pPr>
              <w:pStyle w:val="15"/>
            </w:pPr>
            <w:r>
              <w:t>省级非遗代表性项目年度重点项目保护任务完成情况。</w:t>
            </w:r>
          </w:p>
        </w:tc>
        <w:tc>
          <w:tcPr>
            <w:tcW w:w="1276" w:type="dxa"/>
            <w:vAlign w:val="center"/>
          </w:tcPr>
          <w:p w14:paraId="6BC28E17">
            <w:pPr>
              <w:pStyle w:val="15"/>
            </w:pPr>
            <w:r>
              <w:t>100%</w:t>
            </w:r>
          </w:p>
        </w:tc>
        <w:tc>
          <w:tcPr>
            <w:tcW w:w="1843" w:type="dxa"/>
            <w:vAlign w:val="center"/>
          </w:tcPr>
          <w:p w14:paraId="291F0598">
            <w:pPr>
              <w:pStyle w:val="15"/>
            </w:pPr>
            <w:r>
              <w:t>计划标准</w:t>
            </w:r>
          </w:p>
        </w:tc>
      </w:tr>
      <w:tr w14:paraId="16FA3E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B802D78"/>
        </w:tc>
        <w:tc>
          <w:tcPr>
            <w:tcW w:w="1276" w:type="dxa"/>
            <w:vAlign w:val="center"/>
          </w:tcPr>
          <w:p w14:paraId="56E24A5F">
            <w:pPr>
              <w:pStyle w:val="15"/>
            </w:pPr>
            <w:r>
              <w:t>时效指标</w:t>
            </w:r>
          </w:p>
        </w:tc>
        <w:tc>
          <w:tcPr>
            <w:tcW w:w="1332" w:type="dxa"/>
            <w:vAlign w:val="center"/>
          </w:tcPr>
          <w:p w14:paraId="4B56B482">
            <w:pPr>
              <w:pStyle w:val="15"/>
            </w:pPr>
            <w:r>
              <w:t>资金支出及时率</w:t>
            </w:r>
          </w:p>
        </w:tc>
        <w:tc>
          <w:tcPr>
            <w:tcW w:w="2891" w:type="dxa"/>
            <w:vAlign w:val="center"/>
          </w:tcPr>
          <w:p w14:paraId="14DD8BAF">
            <w:pPr>
              <w:pStyle w:val="15"/>
            </w:pPr>
            <w:r>
              <w:t>上级资金按资金支出计划在相关时间节点按比例支出资金情况。</w:t>
            </w:r>
          </w:p>
        </w:tc>
        <w:tc>
          <w:tcPr>
            <w:tcW w:w="1276" w:type="dxa"/>
            <w:vAlign w:val="center"/>
          </w:tcPr>
          <w:p w14:paraId="6A069AB7">
            <w:pPr>
              <w:pStyle w:val="15"/>
            </w:pPr>
            <w:r>
              <w:t>100%</w:t>
            </w:r>
          </w:p>
        </w:tc>
        <w:tc>
          <w:tcPr>
            <w:tcW w:w="1843" w:type="dxa"/>
            <w:vAlign w:val="center"/>
          </w:tcPr>
          <w:p w14:paraId="0F666D0F">
            <w:pPr>
              <w:pStyle w:val="15"/>
            </w:pPr>
            <w:r>
              <w:t>计划标准</w:t>
            </w:r>
          </w:p>
        </w:tc>
      </w:tr>
      <w:tr w14:paraId="3A3CB9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7BB2020A"/>
        </w:tc>
        <w:tc>
          <w:tcPr>
            <w:tcW w:w="1276" w:type="dxa"/>
            <w:vAlign w:val="center"/>
          </w:tcPr>
          <w:p w14:paraId="0C3783F1">
            <w:pPr>
              <w:pStyle w:val="15"/>
            </w:pPr>
            <w:r>
              <w:t>成本指标</w:t>
            </w:r>
          </w:p>
        </w:tc>
        <w:tc>
          <w:tcPr>
            <w:tcW w:w="1332" w:type="dxa"/>
            <w:vAlign w:val="center"/>
          </w:tcPr>
          <w:p w14:paraId="3837FCEB">
            <w:pPr>
              <w:pStyle w:val="15"/>
            </w:pPr>
            <w:r>
              <w:t>成本控制额</w:t>
            </w:r>
          </w:p>
        </w:tc>
        <w:tc>
          <w:tcPr>
            <w:tcW w:w="2891" w:type="dxa"/>
            <w:vAlign w:val="center"/>
          </w:tcPr>
          <w:p w14:paraId="4B7496D5">
            <w:pPr>
              <w:pStyle w:val="15"/>
            </w:pPr>
            <w:r>
              <w:t>成本控制在预算金额之内</w:t>
            </w:r>
          </w:p>
        </w:tc>
        <w:tc>
          <w:tcPr>
            <w:tcW w:w="1276" w:type="dxa"/>
            <w:vAlign w:val="center"/>
          </w:tcPr>
          <w:p w14:paraId="2D9EBB38">
            <w:pPr>
              <w:pStyle w:val="15"/>
            </w:pPr>
            <w:r>
              <w:t>≤2.4万元</w:t>
            </w:r>
          </w:p>
        </w:tc>
        <w:tc>
          <w:tcPr>
            <w:tcW w:w="1843" w:type="dxa"/>
            <w:vAlign w:val="center"/>
          </w:tcPr>
          <w:p w14:paraId="1D0826A5">
            <w:pPr>
              <w:pStyle w:val="15"/>
            </w:pPr>
            <w:r>
              <w:t>计划标准</w:t>
            </w:r>
          </w:p>
        </w:tc>
      </w:tr>
      <w:tr w14:paraId="6EB86C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62CF8EF">
            <w:pPr>
              <w:pStyle w:val="16"/>
            </w:pPr>
            <w:r>
              <w:t>效益指标</w:t>
            </w:r>
          </w:p>
        </w:tc>
        <w:tc>
          <w:tcPr>
            <w:tcW w:w="1276" w:type="dxa"/>
            <w:vAlign w:val="center"/>
          </w:tcPr>
          <w:p w14:paraId="2C6B8A4F">
            <w:pPr>
              <w:pStyle w:val="15"/>
            </w:pPr>
            <w:r>
              <w:t>社会效益指标</w:t>
            </w:r>
          </w:p>
        </w:tc>
        <w:tc>
          <w:tcPr>
            <w:tcW w:w="1332" w:type="dxa"/>
            <w:vAlign w:val="center"/>
          </w:tcPr>
          <w:p w14:paraId="38E5BCA5">
            <w:pPr>
              <w:pStyle w:val="15"/>
            </w:pPr>
            <w:r>
              <w:t>传承人数量增加情况</w:t>
            </w:r>
          </w:p>
        </w:tc>
        <w:tc>
          <w:tcPr>
            <w:tcW w:w="2891" w:type="dxa"/>
            <w:vAlign w:val="center"/>
          </w:tcPr>
          <w:p w14:paraId="26C2708F">
            <w:pPr>
              <w:pStyle w:val="15"/>
            </w:pPr>
            <w:r>
              <w:t>省级非遗代表性项目传承人数的增长情况。</w:t>
            </w:r>
          </w:p>
        </w:tc>
        <w:tc>
          <w:tcPr>
            <w:tcW w:w="1276" w:type="dxa"/>
            <w:vAlign w:val="center"/>
          </w:tcPr>
          <w:p w14:paraId="72080097">
            <w:pPr>
              <w:pStyle w:val="15"/>
            </w:pPr>
            <w:r>
              <w:t>增加</w:t>
            </w:r>
          </w:p>
        </w:tc>
        <w:tc>
          <w:tcPr>
            <w:tcW w:w="1843" w:type="dxa"/>
            <w:vAlign w:val="center"/>
          </w:tcPr>
          <w:p w14:paraId="1FBFB589">
            <w:pPr>
              <w:pStyle w:val="15"/>
            </w:pPr>
            <w:r>
              <w:t>计划标准</w:t>
            </w:r>
          </w:p>
        </w:tc>
      </w:tr>
      <w:tr w14:paraId="16A5D4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DBDA68B"/>
        </w:tc>
        <w:tc>
          <w:tcPr>
            <w:tcW w:w="1276" w:type="dxa"/>
            <w:vAlign w:val="center"/>
          </w:tcPr>
          <w:p w14:paraId="6B8C5DF3">
            <w:pPr>
              <w:pStyle w:val="15"/>
            </w:pPr>
            <w:r>
              <w:t>可持续影响指标</w:t>
            </w:r>
          </w:p>
        </w:tc>
        <w:tc>
          <w:tcPr>
            <w:tcW w:w="1332" w:type="dxa"/>
            <w:vAlign w:val="center"/>
          </w:tcPr>
          <w:p w14:paraId="2B4CB146">
            <w:pPr>
              <w:pStyle w:val="15"/>
            </w:pPr>
            <w:r>
              <w:t>对中华优秀传统文化传承影响</w:t>
            </w:r>
          </w:p>
        </w:tc>
        <w:tc>
          <w:tcPr>
            <w:tcW w:w="2891" w:type="dxa"/>
            <w:vAlign w:val="center"/>
          </w:tcPr>
          <w:p w14:paraId="00D8B439">
            <w:pPr>
              <w:pStyle w:val="15"/>
            </w:pPr>
            <w:r>
              <w:t>对中华优秀传统文化传承的可持续影响</w:t>
            </w:r>
          </w:p>
        </w:tc>
        <w:tc>
          <w:tcPr>
            <w:tcW w:w="1276" w:type="dxa"/>
            <w:vAlign w:val="center"/>
          </w:tcPr>
          <w:p w14:paraId="3E93E876">
            <w:pPr>
              <w:pStyle w:val="15"/>
            </w:pPr>
            <w:r>
              <w:t>显著</w:t>
            </w:r>
          </w:p>
        </w:tc>
        <w:tc>
          <w:tcPr>
            <w:tcW w:w="1843" w:type="dxa"/>
            <w:vAlign w:val="center"/>
          </w:tcPr>
          <w:p w14:paraId="56AABDD8">
            <w:pPr>
              <w:pStyle w:val="15"/>
            </w:pPr>
            <w:r>
              <w:t>计划标准</w:t>
            </w:r>
          </w:p>
        </w:tc>
      </w:tr>
      <w:tr w14:paraId="468BE5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D45B8DF">
            <w:pPr>
              <w:pStyle w:val="16"/>
            </w:pPr>
            <w:r>
              <w:t>满意度指标</w:t>
            </w:r>
          </w:p>
        </w:tc>
        <w:tc>
          <w:tcPr>
            <w:tcW w:w="1276" w:type="dxa"/>
            <w:vAlign w:val="center"/>
          </w:tcPr>
          <w:p w14:paraId="1B0EEA23">
            <w:pPr>
              <w:pStyle w:val="15"/>
            </w:pPr>
            <w:r>
              <w:t>服务对象满意度指标</w:t>
            </w:r>
          </w:p>
        </w:tc>
        <w:tc>
          <w:tcPr>
            <w:tcW w:w="1332" w:type="dxa"/>
            <w:vAlign w:val="center"/>
          </w:tcPr>
          <w:p w14:paraId="58D7FA4E">
            <w:pPr>
              <w:pStyle w:val="15"/>
            </w:pPr>
            <w:r>
              <w:t>群众满意度</w:t>
            </w:r>
          </w:p>
        </w:tc>
        <w:tc>
          <w:tcPr>
            <w:tcW w:w="2891" w:type="dxa"/>
            <w:vAlign w:val="center"/>
          </w:tcPr>
          <w:p w14:paraId="47107831">
            <w:pPr>
              <w:pStyle w:val="15"/>
            </w:pPr>
            <w:r>
              <w:t>通过走访和调查问卷</w:t>
            </w:r>
          </w:p>
        </w:tc>
        <w:tc>
          <w:tcPr>
            <w:tcW w:w="1276" w:type="dxa"/>
            <w:vAlign w:val="center"/>
          </w:tcPr>
          <w:p w14:paraId="74B629E3">
            <w:pPr>
              <w:pStyle w:val="15"/>
            </w:pPr>
            <w:r>
              <w:t>≧90%</w:t>
            </w:r>
          </w:p>
        </w:tc>
        <w:tc>
          <w:tcPr>
            <w:tcW w:w="1843" w:type="dxa"/>
            <w:vAlign w:val="center"/>
          </w:tcPr>
          <w:p w14:paraId="08651332">
            <w:pPr>
              <w:pStyle w:val="15"/>
            </w:pPr>
            <w:r>
              <w:t>调查问卷</w:t>
            </w:r>
          </w:p>
        </w:tc>
      </w:tr>
    </w:tbl>
    <w:p w14:paraId="75074A06">
      <w:pPr>
        <w:sectPr>
          <w:pgSz w:w="11900" w:h="16840"/>
          <w:pgMar w:top="1984" w:right="1304" w:bottom="1134" w:left="1304" w:header="720" w:footer="720" w:gutter="0"/>
          <w:cols w:space="720" w:num="1"/>
        </w:sectPr>
      </w:pPr>
    </w:p>
    <w:p w14:paraId="60CD2E3C">
      <w:pPr>
        <w:jc w:val="center"/>
      </w:pPr>
      <w:r>
        <w:rPr>
          <w:rFonts w:ascii="方正仿宋_GBK" w:hAnsi="方正仿宋_GBK" w:eastAsia="方正仿宋_GBK" w:cs="方正仿宋_GBK"/>
          <w:color w:val="000000"/>
          <w:sz w:val="28"/>
        </w:rPr>
        <w:t xml:space="preserve"> </w:t>
      </w:r>
    </w:p>
    <w:p w14:paraId="24C56A2E">
      <w:pPr>
        <w:ind w:firstLine="560"/>
        <w:jc w:val="left"/>
        <w:outlineLvl w:val="3"/>
      </w:pPr>
      <w:bookmarkStart w:id="15" w:name="_Toc_4_4_0000000044"/>
      <w:r>
        <w:rPr>
          <w:rFonts w:hint="eastAsia" w:ascii="方正仿宋_GBK" w:hAnsi="方正仿宋_GBK" w:eastAsia="方正仿宋_GBK" w:cs="方正仿宋_GBK"/>
          <w:color w:val="000000"/>
          <w:sz w:val="28"/>
        </w:rPr>
        <w:t>15</w:t>
      </w:r>
      <w:r>
        <w:rPr>
          <w:rFonts w:ascii="方正仿宋_GBK" w:hAnsi="方正仿宋_GBK" w:eastAsia="方正仿宋_GBK" w:cs="方正仿宋_GBK"/>
          <w:color w:val="000000"/>
          <w:sz w:val="28"/>
        </w:rPr>
        <w:t>.廊财教【2021】54号提前下达2022年省级“三馆一站”免费开放补助资金绩效目标表</w:t>
      </w:r>
      <w:bookmarkEnd w:id="15"/>
    </w:p>
    <w:tbl>
      <w:tblPr>
        <w:tblStyle w:val="9"/>
        <w:tblW w:w="9894" w:type="dxa"/>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304"/>
        <w:gridCol w:w="1276"/>
        <w:gridCol w:w="1843"/>
      </w:tblGrid>
      <w:tr w14:paraId="5A67618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051" w:type="dxa"/>
            <w:gridSpan w:val="6"/>
            <w:tcBorders>
              <w:top w:val="single" w:color="FFFFFF" w:sz="6" w:space="0"/>
              <w:left w:val="single" w:color="FFFFFF" w:sz="6" w:space="0"/>
              <w:right w:val="single" w:color="FFFFFF" w:sz="6" w:space="0"/>
            </w:tcBorders>
            <w:vAlign w:val="center"/>
          </w:tcPr>
          <w:p w14:paraId="198D5118">
            <w:pPr>
              <w:pStyle w:val="19"/>
            </w:pPr>
            <w:r>
              <w:t>357005永清县文化馆</w:t>
            </w:r>
          </w:p>
        </w:tc>
        <w:tc>
          <w:tcPr>
            <w:tcW w:w="1843" w:type="dxa"/>
            <w:tcBorders>
              <w:top w:val="single" w:color="FFFFFF" w:sz="6" w:space="0"/>
              <w:left w:val="single" w:color="FFFFFF" w:sz="6" w:space="0"/>
              <w:right w:val="single" w:color="FFFFFF" w:sz="6" w:space="0"/>
            </w:tcBorders>
            <w:vAlign w:val="center"/>
          </w:tcPr>
          <w:p w14:paraId="5A71808B">
            <w:pPr>
              <w:pStyle w:val="14"/>
            </w:pPr>
            <w:r>
              <w:t>单位：元</w:t>
            </w:r>
          </w:p>
        </w:tc>
      </w:tr>
      <w:tr w14:paraId="660DD6A4">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5DC083A7">
            <w:pPr>
              <w:pStyle w:val="13"/>
            </w:pPr>
            <w:r>
              <w:t>项目编码</w:t>
            </w:r>
          </w:p>
        </w:tc>
        <w:tc>
          <w:tcPr>
            <w:tcW w:w="2608" w:type="dxa"/>
            <w:gridSpan w:val="2"/>
            <w:vAlign w:val="center"/>
          </w:tcPr>
          <w:p w14:paraId="0E100DEB">
            <w:pPr>
              <w:pStyle w:val="15"/>
            </w:pPr>
            <w:r>
              <w:t>13102322P007GCD10774N</w:t>
            </w:r>
          </w:p>
        </w:tc>
        <w:tc>
          <w:tcPr>
            <w:tcW w:w="1587" w:type="dxa"/>
            <w:vAlign w:val="center"/>
          </w:tcPr>
          <w:p w14:paraId="083D163E">
            <w:pPr>
              <w:pStyle w:val="13"/>
            </w:pPr>
            <w:r>
              <w:t>项目名称</w:t>
            </w:r>
          </w:p>
        </w:tc>
        <w:tc>
          <w:tcPr>
            <w:tcW w:w="4423" w:type="dxa"/>
            <w:gridSpan w:val="3"/>
            <w:vAlign w:val="center"/>
          </w:tcPr>
          <w:p w14:paraId="2AE0DAF6">
            <w:pPr>
              <w:pStyle w:val="15"/>
            </w:pPr>
            <w:r>
              <w:t>廊财教【2021】54号提前下达2022年省级“三馆一站”免费开放补助资金</w:t>
            </w:r>
          </w:p>
        </w:tc>
      </w:tr>
      <w:tr w14:paraId="67E0FCC5">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169E9C3">
            <w:pPr>
              <w:pStyle w:val="13"/>
            </w:pPr>
            <w:r>
              <w:t>预算规模及资金用途</w:t>
            </w:r>
          </w:p>
        </w:tc>
        <w:tc>
          <w:tcPr>
            <w:tcW w:w="1276" w:type="dxa"/>
            <w:vAlign w:val="center"/>
          </w:tcPr>
          <w:p w14:paraId="467A5E39">
            <w:pPr>
              <w:pStyle w:val="13"/>
            </w:pPr>
            <w:r>
              <w:t>预算数</w:t>
            </w:r>
          </w:p>
        </w:tc>
        <w:tc>
          <w:tcPr>
            <w:tcW w:w="1332" w:type="dxa"/>
            <w:vAlign w:val="center"/>
          </w:tcPr>
          <w:p w14:paraId="1E2B4CD5">
            <w:pPr>
              <w:pStyle w:val="15"/>
            </w:pPr>
            <w:r>
              <w:t>20000.00</w:t>
            </w:r>
          </w:p>
        </w:tc>
        <w:tc>
          <w:tcPr>
            <w:tcW w:w="1587" w:type="dxa"/>
            <w:vAlign w:val="center"/>
          </w:tcPr>
          <w:p w14:paraId="07EE7C7F">
            <w:pPr>
              <w:pStyle w:val="13"/>
            </w:pPr>
            <w:r>
              <w:t>其中：财政    资金</w:t>
            </w:r>
          </w:p>
        </w:tc>
        <w:tc>
          <w:tcPr>
            <w:tcW w:w="1304" w:type="dxa"/>
            <w:vAlign w:val="center"/>
          </w:tcPr>
          <w:p w14:paraId="79E92CD2">
            <w:pPr>
              <w:pStyle w:val="15"/>
            </w:pPr>
            <w:r>
              <w:t>20000.00</w:t>
            </w:r>
          </w:p>
        </w:tc>
        <w:tc>
          <w:tcPr>
            <w:tcW w:w="1276" w:type="dxa"/>
            <w:vAlign w:val="center"/>
          </w:tcPr>
          <w:p w14:paraId="5DD6BE90">
            <w:pPr>
              <w:pStyle w:val="13"/>
            </w:pPr>
            <w:r>
              <w:t>其他资金</w:t>
            </w:r>
          </w:p>
        </w:tc>
        <w:tc>
          <w:tcPr>
            <w:tcW w:w="1843" w:type="dxa"/>
            <w:vAlign w:val="center"/>
          </w:tcPr>
          <w:p w14:paraId="0479F607">
            <w:pPr>
              <w:pStyle w:val="15"/>
            </w:pPr>
            <w:r>
              <w:t xml:space="preserve"> </w:t>
            </w:r>
          </w:p>
        </w:tc>
      </w:tr>
      <w:tr w14:paraId="4616B34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top"/>
          </w:tcPr>
          <w:p w14:paraId="1692E35E"/>
        </w:tc>
        <w:tc>
          <w:tcPr>
            <w:tcW w:w="8618" w:type="dxa"/>
            <w:gridSpan w:val="6"/>
            <w:vAlign w:val="center"/>
          </w:tcPr>
          <w:p w14:paraId="76D92606">
            <w:pPr>
              <w:pStyle w:val="15"/>
            </w:pPr>
            <w:r>
              <w:t>所有科目全面免费开放，举办展览展示并组织群众文化活动。</w:t>
            </w:r>
          </w:p>
        </w:tc>
      </w:tr>
      <w:tr w14:paraId="6E80E1A0">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63D1362">
            <w:pPr>
              <w:pStyle w:val="13"/>
            </w:pPr>
            <w:r>
              <w:t>资金支出计划（%）</w:t>
            </w:r>
          </w:p>
        </w:tc>
        <w:tc>
          <w:tcPr>
            <w:tcW w:w="2608" w:type="dxa"/>
            <w:gridSpan w:val="2"/>
            <w:vAlign w:val="center"/>
          </w:tcPr>
          <w:p w14:paraId="560946A1">
            <w:pPr>
              <w:pStyle w:val="13"/>
            </w:pPr>
            <w:r>
              <w:t>3月底</w:t>
            </w:r>
          </w:p>
        </w:tc>
        <w:tc>
          <w:tcPr>
            <w:tcW w:w="1587" w:type="dxa"/>
            <w:vAlign w:val="center"/>
          </w:tcPr>
          <w:p w14:paraId="20D4D40F">
            <w:pPr>
              <w:pStyle w:val="13"/>
            </w:pPr>
            <w:r>
              <w:t>6月底</w:t>
            </w:r>
          </w:p>
        </w:tc>
        <w:tc>
          <w:tcPr>
            <w:tcW w:w="1304" w:type="dxa"/>
            <w:vAlign w:val="center"/>
          </w:tcPr>
          <w:p w14:paraId="7A09CFCE">
            <w:pPr>
              <w:pStyle w:val="13"/>
            </w:pPr>
            <w:r>
              <w:t>10月底</w:t>
            </w:r>
          </w:p>
        </w:tc>
        <w:tc>
          <w:tcPr>
            <w:tcW w:w="3119" w:type="dxa"/>
            <w:gridSpan w:val="2"/>
            <w:vAlign w:val="center"/>
          </w:tcPr>
          <w:p w14:paraId="4AFEDB0C">
            <w:pPr>
              <w:pStyle w:val="13"/>
            </w:pPr>
            <w:r>
              <w:t>12月底</w:t>
            </w:r>
          </w:p>
        </w:tc>
      </w:tr>
      <w:tr w14:paraId="1842D1F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top"/>
          </w:tcPr>
          <w:p w14:paraId="21EAB4D6"/>
        </w:tc>
        <w:tc>
          <w:tcPr>
            <w:tcW w:w="2608" w:type="dxa"/>
            <w:gridSpan w:val="2"/>
            <w:vAlign w:val="center"/>
          </w:tcPr>
          <w:p w14:paraId="59F51F4B">
            <w:pPr>
              <w:pStyle w:val="16"/>
            </w:pPr>
            <w:r>
              <w:t>25%</w:t>
            </w:r>
          </w:p>
        </w:tc>
        <w:tc>
          <w:tcPr>
            <w:tcW w:w="1587" w:type="dxa"/>
            <w:vAlign w:val="center"/>
          </w:tcPr>
          <w:p w14:paraId="464A4CB4">
            <w:pPr>
              <w:pStyle w:val="16"/>
            </w:pPr>
            <w:r>
              <w:t>50%</w:t>
            </w:r>
          </w:p>
        </w:tc>
        <w:tc>
          <w:tcPr>
            <w:tcW w:w="1304" w:type="dxa"/>
            <w:vAlign w:val="center"/>
          </w:tcPr>
          <w:p w14:paraId="4B179693">
            <w:pPr>
              <w:pStyle w:val="16"/>
            </w:pPr>
            <w:r>
              <w:t>75%</w:t>
            </w:r>
          </w:p>
        </w:tc>
        <w:tc>
          <w:tcPr>
            <w:tcW w:w="3119" w:type="dxa"/>
            <w:gridSpan w:val="2"/>
            <w:vAlign w:val="center"/>
          </w:tcPr>
          <w:p w14:paraId="7EEBDE6B">
            <w:pPr>
              <w:pStyle w:val="16"/>
            </w:pPr>
            <w:r>
              <w:t>100%</w:t>
            </w:r>
          </w:p>
        </w:tc>
      </w:tr>
      <w:tr w14:paraId="1575DCFD">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24A3B6F7">
            <w:pPr>
              <w:pStyle w:val="13"/>
            </w:pPr>
            <w:r>
              <w:t>绩效目标</w:t>
            </w:r>
          </w:p>
        </w:tc>
        <w:tc>
          <w:tcPr>
            <w:tcW w:w="8618" w:type="dxa"/>
            <w:gridSpan w:val="6"/>
            <w:vAlign w:val="center"/>
          </w:tcPr>
          <w:p w14:paraId="6E5F8CD0">
            <w:pPr>
              <w:pStyle w:val="15"/>
            </w:pPr>
            <w:r>
              <w:t>1.目标内容1所有科目全面免费开放，举办展览展示并组织群众文化活动。</w:t>
            </w:r>
          </w:p>
        </w:tc>
      </w:tr>
    </w:tbl>
    <w:p w14:paraId="78AD53A6">
      <w:pPr>
        <w:spacing w:line="2" w:lineRule="exact"/>
        <w:jc w:val="center"/>
      </w:pPr>
      <w:r>
        <w:rPr>
          <w:rFonts w:ascii="方正书宋_GBK" w:hAnsi="方正书宋_GBK" w:eastAsia="方正书宋_GBK" w:cs="方正书宋_GBK"/>
          <w:color w:val="000000"/>
        </w:rPr>
        <w:t xml:space="preserve"> </w:t>
      </w:r>
    </w:p>
    <w:tbl>
      <w:tblPr>
        <w:tblStyle w:val="9"/>
        <w:tblW w:w="989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2891"/>
        <w:gridCol w:w="1276"/>
        <w:gridCol w:w="1843"/>
      </w:tblGrid>
      <w:tr w14:paraId="44C079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14519E8">
            <w:pPr>
              <w:pStyle w:val="13"/>
            </w:pPr>
            <w:r>
              <w:t>一级指标</w:t>
            </w:r>
          </w:p>
        </w:tc>
        <w:tc>
          <w:tcPr>
            <w:tcW w:w="1276" w:type="dxa"/>
            <w:vAlign w:val="center"/>
          </w:tcPr>
          <w:p w14:paraId="12A545C1">
            <w:pPr>
              <w:pStyle w:val="13"/>
            </w:pPr>
            <w:r>
              <w:t>二级指标</w:t>
            </w:r>
          </w:p>
        </w:tc>
        <w:tc>
          <w:tcPr>
            <w:tcW w:w="1332" w:type="dxa"/>
            <w:vAlign w:val="center"/>
          </w:tcPr>
          <w:p w14:paraId="0612B074">
            <w:pPr>
              <w:pStyle w:val="13"/>
            </w:pPr>
            <w:r>
              <w:t>三级指标</w:t>
            </w:r>
          </w:p>
        </w:tc>
        <w:tc>
          <w:tcPr>
            <w:tcW w:w="2891" w:type="dxa"/>
            <w:vAlign w:val="center"/>
          </w:tcPr>
          <w:p w14:paraId="24A0BB57">
            <w:pPr>
              <w:pStyle w:val="13"/>
            </w:pPr>
            <w:r>
              <w:t>绩效指标描述</w:t>
            </w:r>
          </w:p>
        </w:tc>
        <w:tc>
          <w:tcPr>
            <w:tcW w:w="1276" w:type="dxa"/>
            <w:vAlign w:val="center"/>
          </w:tcPr>
          <w:p w14:paraId="7B021E4E">
            <w:pPr>
              <w:pStyle w:val="13"/>
            </w:pPr>
            <w:r>
              <w:t>指标值</w:t>
            </w:r>
          </w:p>
        </w:tc>
        <w:tc>
          <w:tcPr>
            <w:tcW w:w="1843" w:type="dxa"/>
            <w:vAlign w:val="center"/>
          </w:tcPr>
          <w:p w14:paraId="75FC432D">
            <w:pPr>
              <w:pStyle w:val="13"/>
            </w:pPr>
            <w:r>
              <w:t>指标值确定依据</w:t>
            </w:r>
          </w:p>
        </w:tc>
      </w:tr>
      <w:tr w14:paraId="248D461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BF24CAC">
            <w:pPr>
              <w:pStyle w:val="16"/>
            </w:pPr>
            <w:r>
              <w:t>产出指标</w:t>
            </w:r>
          </w:p>
        </w:tc>
        <w:tc>
          <w:tcPr>
            <w:tcW w:w="1276" w:type="dxa"/>
            <w:vAlign w:val="center"/>
          </w:tcPr>
          <w:p w14:paraId="7413C789">
            <w:pPr>
              <w:pStyle w:val="15"/>
            </w:pPr>
            <w:r>
              <w:t>数量指标</w:t>
            </w:r>
          </w:p>
        </w:tc>
        <w:tc>
          <w:tcPr>
            <w:tcW w:w="1332" w:type="dxa"/>
            <w:vAlign w:val="center"/>
          </w:tcPr>
          <w:p w14:paraId="32E12263">
            <w:pPr>
              <w:pStyle w:val="15"/>
            </w:pPr>
            <w:r>
              <w:t>免费培训项目</w:t>
            </w:r>
          </w:p>
        </w:tc>
        <w:tc>
          <w:tcPr>
            <w:tcW w:w="2891" w:type="dxa"/>
            <w:vAlign w:val="center"/>
          </w:tcPr>
          <w:p w14:paraId="55FEB61B">
            <w:pPr>
              <w:pStyle w:val="15"/>
            </w:pPr>
            <w:r>
              <w:t>每周开设班次</w:t>
            </w:r>
          </w:p>
        </w:tc>
        <w:tc>
          <w:tcPr>
            <w:tcW w:w="1276" w:type="dxa"/>
            <w:vAlign w:val="center"/>
          </w:tcPr>
          <w:p w14:paraId="6D7B9BEC">
            <w:pPr>
              <w:pStyle w:val="15"/>
            </w:pPr>
            <w:r>
              <w:t>≧5班次</w:t>
            </w:r>
          </w:p>
        </w:tc>
        <w:tc>
          <w:tcPr>
            <w:tcW w:w="1843" w:type="dxa"/>
            <w:vAlign w:val="center"/>
          </w:tcPr>
          <w:p w14:paraId="5EA6EFAA">
            <w:pPr>
              <w:pStyle w:val="15"/>
            </w:pPr>
            <w:r>
              <w:t>计划标准</w:t>
            </w:r>
          </w:p>
        </w:tc>
      </w:tr>
      <w:tr w14:paraId="1023575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4F84A6E"/>
        </w:tc>
        <w:tc>
          <w:tcPr>
            <w:tcW w:w="1276" w:type="dxa"/>
            <w:vAlign w:val="center"/>
          </w:tcPr>
          <w:p w14:paraId="62395A53">
            <w:pPr>
              <w:pStyle w:val="15"/>
            </w:pPr>
            <w:r>
              <w:t>数量指标</w:t>
            </w:r>
          </w:p>
        </w:tc>
        <w:tc>
          <w:tcPr>
            <w:tcW w:w="1332" w:type="dxa"/>
            <w:vAlign w:val="center"/>
          </w:tcPr>
          <w:p w14:paraId="19F81129">
            <w:pPr>
              <w:pStyle w:val="15"/>
            </w:pPr>
            <w:r>
              <w:t>群众文化活动</w:t>
            </w:r>
          </w:p>
        </w:tc>
        <w:tc>
          <w:tcPr>
            <w:tcW w:w="2891" w:type="dxa"/>
            <w:vAlign w:val="center"/>
          </w:tcPr>
          <w:p w14:paraId="58517370">
            <w:pPr>
              <w:pStyle w:val="15"/>
            </w:pPr>
            <w:r>
              <w:t>年活动场次</w:t>
            </w:r>
          </w:p>
        </w:tc>
        <w:tc>
          <w:tcPr>
            <w:tcW w:w="1276" w:type="dxa"/>
            <w:vAlign w:val="center"/>
          </w:tcPr>
          <w:p w14:paraId="73B5F9B3">
            <w:pPr>
              <w:pStyle w:val="15"/>
            </w:pPr>
            <w:r>
              <w:t>≧10场次</w:t>
            </w:r>
          </w:p>
        </w:tc>
        <w:tc>
          <w:tcPr>
            <w:tcW w:w="1843" w:type="dxa"/>
            <w:vAlign w:val="center"/>
          </w:tcPr>
          <w:p w14:paraId="452E9748">
            <w:pPr>
              <w:pStyle w:val="15"/>
            </w:pPr>
            <w:r>
              <w:t>计划标准</w:t>
            </w:r>
          </w:p>
        </w:tc>
      </w:tr>
      <w:tr w14:paraId="006CBB4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777FB28"/>
        </w:tc>
        <w:tc>
          <w:tcPr>
            <w:tcW w:w="1276" w:type="dxa"/>
            <w:vAlign w:val="center"/>
          </w:tcPr>
          <w:p w14:paraId="24DADC98">
            <w:pPr>
              <w:pStyle w:val="15"/>
            </w:pPr>
            <w:r>
              <w:t>数量指标</w:t>
            </w:r>
          </w:p>
        </w:tc>
        <w:tc>
          <w:tcPr>
            <w:tcW w:w="1332" w:type="dxa"/>
            <w:vAlign w:val="center"/>
          </w:tcPr>
          <w:p w14:paraId="3B7B795D">
            <w:pPr>
              <w:pStyle w:val="15"/>
            </w:pPr>
            <w:r>
              <w:t>展览展示</w:t>
            </w:r>
          </w:p>
        </w:tc>
        <w:tc>
          <w:tcPr>
            <w:tcW w:w="2891" w:type="dxa"/>
            <w:vAlign w:val="center"/>
          </w:tcPr>
          <w:p w14:paraId="0C2C7293">
            <w:pPr>
              <w:pStyle w:val="15"/>
            </w:pPr>
            <w:r>
              <w:t>年展览展示次数</w:t>
            </w:r>
          </w:p>
        </w:tc>
        <w:tc>
          <w:tcPr>
            <w:tcW w:w="1276" w:type="dxa"/>
            <w:vAlign w:val="center"/>
          </w:tcPr>
          <w:p w14:paraId="78F1F3AB">
            <w:pPr>
              <w:pStyle w:val="15"/>
            </w:pPr>
            <w:r>
              <w:t>≧4次</w:t>
            </w:r>
          </w:p>
        </w:tc>
        <w:tc>
          <w:tcPr>
            <w:tcW w:w="1843" w:type="dxa"/>
            <w:vAlign w:val="center"/>
          </w:tcPr>
          <w:p w14:paraId="7FFA3569">
            <w:pPr>
              <w:pStyle w:val="15"/>
            </w:pPr>
            <w:r>
              <w:t>计划标准</w:t>
            </w:r>
          </w:p>
        </w:tc>
      </w:tr>
      <w:tr w14:paraId="35E035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2974EFB"/>
        </w:tc>
        <w:tc>
          <w:tcPr>
            <w:tcW w:w="1276" w:type="dxa"/>
            <w:vAlign w:val="center"/>
          </w:tcPr>
          <w:p w14:paraId="385703E9">
            <w:pPr>
              <w:pStyle w:val="15"/>
            </w:pPr>
            <w:r>
              <w:t>质量指标</w:t>
            </w:r>
          </w:p>
        </w:tc>
        <w:tc>
          <w:tcPr>
            <w:tcW w:w="1332" w:type="dxa"/>
            <w:vAlign w:val="center"/>
          </w:tcPr>
          <w:p w14:paraId="2DDF56BA">
            <w:pPr>
              <w:pStyle w:val="15"/>
            </w:pPr>
            <w:r>
              <w:t>活动开展及时率</w:t>
            </w:r>
          </w:p>
        </w:tc>
        <w:tc>
          <w:tcPr>
            <w:tcW w:w="2891" w:type="dxa"/>
            <w:vAlign w:val="center"/>
          </w:tcPr>
          <w:p w14:paraId="2C34ACCA">
            <w:pPr>
              <w:pStyle w:val="15"/>
            </w:pPr>
            <w:r>
              <w:t>是否按时举办相关活动</w:t>
            </w:r>
          </w:p>
        </w:tc>
        <w:tc>
          <w:tcPr>
            <w:tcW w:w="1276" w:type="dxa"/>
            <w:vAlign w:val="center"/>
          </w:tcPr>
          <w:p w14:paraId="0951E71D">
            <w:pPr>
              <w:pStyle w:val="15"/>
            </w:pPr>
            <w:r>
              <w:t>100%</w:t>
            </w:r>
          </w:p>
        </w:tc>
        <w:tc>
          <w:tcPr>
            <w:tcW w:w="1843" w:type="dxa"/>
            <w:vAlign w:val="center"/>
          </w:tcPr>
          <w:p w14:paraId="2FE9F8F3">
            <w:pPr>
              <w:pStyle w:val="15"/>
            </w:pPr>
            <w:r>
              <w:t>计划标准</w:t>
            </w:r>
          </w:p>
        </w:tc>
      </w:tr>
      <w:tr w14:paraId="48289E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6B4370D"/>
        </w:tc>
        <w:tc>
          <w:tcPr>
            <w:tcW w:w="1276" w:type="dxa"/>
            <w:vAlign w:val="center"/>
          </w:tcPr>
          <w:p w14:paraId="47AD4942">
            <w:pPr>
              <w:pStyle w:val="15"/>
            </w:pPr>
            <w:r>
              <w:t>时效指标</w:t>
            </w:r>
          </w:p>
        </w:tc>
        <w:tc>
          <w:tcPr>
            <w:tcW w:w="1332" w:type="dxa"/>
            <w:vAlign w:val="center"/>
          </w:tcPr>
          <w:p w14:paraId="5B66D054">
            <w:pPr>
              <w:pStyle w:val="15"/>
            </w:pPr>
            <w:r>
              <w:t>基本公共文化服务保障率</w:t>
            </w:r>
          </w:p>
        </w:tc>
        <w:tc>
          <w:tcPr>
            <w:tcW w:w="2891" w:type="dxa"/>
            <w:vAlign w:val="center"/>
          </w:tcPr>
          <w:p w14:paraId="2A031401">
            <w:pPr>
              <w:pStyle w:val="15"/>
            </w:pPr>
            <w:r>
              <w:t>对提供基本公共文化服务的保障程</w:t>
            </w:r>
          </w:p>
        </w:tc>
        <w:tc>
          <w:tcPr>
            <w:tcW w:w="1276" w:type="dxa"/>
            <w:vAlign w:val="center"/>
          </w:tcPr>
          <w:p w14:paraId="50D63D61">
            <w:pPr>
              <w:pStyle w:val="15"/>
            </w:pPr>
            <w:r>
              <w:t>≧90%</w:t>
            </w:r>
          </w:p>
        </w:tc>
        <w:tc>
          <w:tcPr>
            <w:tcW w:w="1843" w:type="dxa"/>
            <w:vAlign w:val="center"/>
          </w:tcPr>
          <w:p w14:paraId="74F88A30">
            <w:pPr>
              <w:pStyle w:val="15"/>
            </w:pPr>
            <w:r>
              <w:t>计划标准</w:t>
            </w:r>
          </w:p>
        </w:tc>
      </w:tr>
      <w:tr w14:paraId="5C45A18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08D26B9"/>
        </w:tc>
        <w:tc>
          <w:tcPr>
            <w:tcW w:w="1276" w:type="dxa"/>
            <w:vAlign w:val="center"/>
          </w:tcPr>
          <w:p w14:paraId="5FFBA699">
            <w:pPr>
              <w:pStyle w:val="15"/>
            </w:pPr>
            <w:r>
              <w:t>成本指标</w:t>
            </w:r>
          </w:p>
        </w:tc>
        <w:tc>
          <w:tcPr>
            <w:tcW w:w="1332" w:type="dxa"/>
            <w:vAlign w:val="center"/>
          </w:tcPr>
          <w:p w14:paraId="1C7E2BC9">
            <w:pPr>
              <w:pStyle w:val="15"/>
            </w:pPr>
            <w:r>
              <w:t>项目成本控制</w:t>
            </w:r>
          </w:p>
        </w:tc>
        <w:tc>
          <w:tcPr>
            <w:tcW w:w="2891" w:type="dxa"/>
            <w:vAlign w:val="center"/>
          </w:tcPr>
          <w:p w14:paraId="3679CD0B">
            <w:pPr>
              <w:pStyle w:val="15"/>
            </w:pPr>
            <w:r>
              <w:t>项目经费支出控制成本不超标</w:t>
            </w:r>
          </w:p>
        </w:tc>
        <w:tc>
          <w:tcPr>
            <w:tcW w:w="1276" w:type="dxa"/>
            <w:vAlign w:val="center"/>
          </w:tcPr>
          <w:p w14:paraId="70AA3430">
            <w:pPr>
              <w:pStyle w:val="15"/>
            </w:pPr>
            <w:r>
              <w:t>≦2万元</w:t>
            </w:r>
          </w:p>
        </w:tc>
        <w:tc>
          <w:tcPr>
            <w:tcW w:w="1843" w:type="dxa"/>
            <w:vAlign w:val="center"/>
          </w:tcPr>
          <w:p w14:paraId="20D49E7E">
            <w:pPr>
              <w:pStyle w:val="15"/>
            </w:pPr>
            <w:r>
              <w:t>计划标准</w:t>
            </w:r>
          </w:p>
        </w:tc>
      </w:tr>
      <w:tr w14:paraId="6B62DA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E99373B">
            <w:pPr>
              <w:pStyle w:val="16"/>
            </w:pPr>
            <w:r>
              <w:t>效益指标</w:t>
            </w:r>
          </w:p>
        </w:tc>
        <w:tc>
          <w:tcPr>
            <w:tcW w:w="1276" w:type="dxa"/>
            <w:vAlign w:val="center"/>
          </w:tcPr>
          <w:p w14:paraId="0479AAB8">
            <w:pPr>
              <w:pStyle w:val="15"/>
            </w:pPr>
            <w:r>
              <w:t>社会效益指标</w:t>
            </w:r>
          </w:p>
        </w:tc>
        <w:tc>
          <w:tcPr>
            <w:tcW w:w="1332" w:type="dxa"/>
            <w:vAlign w:val="center"/>
          </w:tcPr>
          <w:p w14:paraId="5466E5C9">
            <w:pPr>
              <w:pStyle w:val="15"/>
            </w:pPr>
            <w:r>
              <w:t>坚持公益，保障基本，服务功能提升，做到到文化惠民。</w:t>
            </w:r>
          </w:p>
        </w:tc>
        <w:tc>
          <w:tcPr>
            <w:tcW w:w="2891" w:type="dxa"/>
            <w:vAlign w:val="center"/>
          </w:tcPr>
          <w:p w14:paraId="395251E5">
            <w:pPr>
              <w:pStyle w:val="15"/>
            </w:pPr>
            <w:r>
              <w:t>丰富群众文化生活，促进精神文明建设。</w:t>
            </w:r>
          </w:p>
        </w:tc>
        <w:tc>
          <w:tcPr>
            <w:tcW w:w="1276" w:type="dxa"/>
            <w:vAlign w:val="center"/>
          </w:tcPr>
          <w:p w14:paraId="0719A7AF">
            <w:pPr>
              <w:pStyle w:val="15"/>
            </w:pPr>
            <w:r>
              <w:t>丰富</w:t>
            </w:r>
          </w:p>
        </w:tc>
        <w:tc>
          <w:tcPr>
            <w:tcW w:w="1843" w:type="dxa"/>
            <w:vAlign w:val="center"/>
          </w:tcPr>
          <w:p w14:paraId="60F826E9">
            <w:pPr>
              <w:pStyle w:val="15"/>
            </w:pPr>
            <w:r>
              <w:t>计划标准</w:t>
            </w:r>
          </w:p>
        </w:tc>
      </w:tr>
      <w:tr w14:paraId="5F0CAA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28A7C198"/>
        </w:tc>
        <w:tc>
          <w:tcPr>
            <w:tcW w:w="1276" w:type="dxa"/>
            <w:vAlign w:val="center"/>
          </w:tcPr>
          <w:p w14:paraId="69E4C661">
            <w:pPr>
              <w:pStyle w:val="15"/>
            </w:pPr>
            <w:r>
              <w:t>可持续影响指标</w:t>
            </w:r>
          </w:p>
        </w:tc>
        <w:tc>
          <w:tcPr>
            <w:tcW w:w="1332" w:type="dxa"/>
            <w:vAlign w:val="center"/>
          </w:tcPr>
          <w:p w14:paraId="1B8F8446">
            <w:pPr>
              <w:pStyle w:val="15"/>
            </w:pPr>
            <w:r>
              <w:t>建立长效机制，保障文化馆免费开放正常运转。</w:t>
            </w:r>
          </w:p>
        </w:tc>
        <w:tc>
          <w:tcPr>
            <w:tcW w:w="2891" w:type="dxa"/>
            <w:vAlign w:val="center"/>
          </w:tcPr>
          <w:p w14:paraId="0DA4CA6D">
            <w:pPr>
              <w:pStyle w:val="15"/>
            </w:pPr>
            <w:r>
              <w:t>以后年度本项目实施继续的制度保障健全程度</w:t>
            </w:r>
          </w:p>
        </w:tc>
        <w:tc>
          <w:tcPr>
            <w:tcW w:w="1276" w:type="dxa"/>
            <w:vAlign w:val="center"/>
          </w:tcPr>
          <w:p w14:paraId="400C0D8B">
            <w:pPr>
              <w:pStyle w:val="15"/>
            </w:pPr>
            <w:r>
              <w:t>健全</w:t>
            </w:r>
          </w:p>
        </w:tc>
        <w:tc>
          <w:tcPr>
            <w:tcW w:w="1843" w:type="dxa"/>
            <w:vAlign w:val="center"/>
          </w:tcPr>
          <w:p w14:paraId="28997416">
            <w:pPr>
              <w:pStyle w:val="15"/>
            </w:pPr>
            <w:r>
              <w:t>计划标准</w:t>
            </w:r>
          </w:p>
        </w:tc>
      </w:tr>
      <w:tr w14:paraId="5D8C55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9B7721D">
            <w:pPr>
              <w:pStyle w:val="16"/>
            </w:pPr>
            <w:r>
              <w:t>满意度指标</w:t>
            </w:r>
          </w:p>
        </w:tc>
        <w:tc>
          <w:tcPr>
            <w:tcW w:w="1276" w:type="dxa"/>
            <w:vAlign w:val="center"/>
          </w:tcPr>
          <w:p w14:paraId="6BAAC757">
            <w:pPr>
              <w:pStyle w:val="15"/>
            </w:pPr>
            <w:r>
              <w:t>服务对象满意度指标</w:t>
            </w:r>
          </w:p>
        </w:tc>
        <w:tc>
          <w:tcPr>
            <w:tcW w:w="1332" w:type="dxa"/>
            <w:vAlign w:val="center"/>
          </w:tcPr>
          <w:p w14:paraId="0CA1A78D">
            <w:pPr>
              <w:pStyle w:val="15"/>
            </w:pPr>
            <w:r>
              <w:t>群众满意度</w:t>
            </w:r>
          </w:p>
        </w:tc>
        <w:tc>
          <w:tcPr>
            <w:tcW w:w="2891" w:type="dxa"/>
            <w:vAlign w:val="center"/>
          </w:tcPr>
          <w:p w14:paraId="33A3D849">
            <w:pPr>
              <w:pStyle w:val="15"/>
            </w:pPr>
            <w:r>
              <w:t>通过走访和调查问卷</w:t>
            </w:r>
          </w:p>
        </w:tc>
        <w:tc>
          <w:tcPr>
            <w:tcW w:w="1276" w:type="dxa"/>
            <w:vAlign w:val="center"/>
          </w:tcPr>
          <w:p w14:paraId="28533A3F">
            <w:pPr>
              <w:pStyle w:val="15"/>
            </w:pPr>
            <w:r>
              <w:t>≧90%</w:t>
            </w:r>
          </w:p>
        </w:tc>
        <w:tc>
          <w:tcPr>
            <w:tcW w:w="1843" w:type="dxa"/>
            <w:vAlign w:val="center"/>
          </w:tcPr>
          <w:p w14:paraId="0C016A5D">
            <w:pPr>
              <w:pStyle w:val="15"/>
            </w:pPr>
            <w:r>
              <w:t>调查问卷</w:t>
            </w:r>
          </w:p>
        </w:tc>
      </w:tr>
    </w:tbl>
    <w:p w14:paraId="2BC12CB3">
      <w:pPr>
        <w:sectPr>
          <w:pgSz w:w="11900" w:h="16840"/>
          <w:pgMar w:top="1984" w:right="1304" w:bottom="1134" w:left="1304" w:header="720" w:footer="720" w:gutter="0"/>
          <w:cols w:space="720" w:num="1"/>
        </w:sectPr>
      </w:pPr>
    </w:p>
    <w:p w14:paraId="6805473F">
      <w:pPr>
        <w:jc w:val="center"/>
      </w:pPr>
      <w:r>
        <w:rPr>
          <w:rFonts w:ascii="方正仿宋_GBK" w:hAnsi="方正仿宋_GBK" w:eastAsia="方正仿宋_GBK" w:cs="方正仿宋_GBK"/>
          <w:color w:val="000000"/>
          <w:sz w:val="28"/>
        </w:rPr>
        <w:t xml:space="preserve"> </w:t>
      </w:r>
    </w:p>
    <w:p w14:paraId="32A16304">
      <w:pPr>
        <w:ind w:firstLine="560"/>
        <w:jc w:val="left"/>
        <w:outlineLvl w:val="3"/>
      </w:pPr>
      <w:bookmarkStart w:id="16" w:name="_Toc_4_4_0000000045"/>
      <w:r>
        <w:rPr>
          <w:rFonts w:hint="eastAsia" w:ascii="方正仿宋_GBK" w:hAnsi="方正仿宋_GBK" w:eastAsia="方正仿宋_GBK" w:cs="方正仿宋_GBK"/>
          <w:color w:val="000000"/>
          <w:sz w:val="28"/>
        </w:rPr>
        <w:t>16</w:t>
      </w:r>
      <w:r>
        <w:rPr>
          <w:rFonts w:ascii="方正仿宋_GBK" w:hAnsi="方正仿宋_GBK" w:eastAsia="方正仿宋_GBK" w:cs="方正仿宋_GBK"/>
          <w:color w:val="000000"/>
          <w:sz w:val="28"/>
        </w:rPr>
        <w:t>.文化馆免费开放县级配套资金绩效目标表</w:t>
      </w:r>
      <w:bookmarkEnd w:id="16"/>
    </w:p>
    <w:tbl>
      <w:tblPr>
        <w:tblStyle w:val="9"/>
        <w:tblW w:w="9894" w:type="dxa"/>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304"/>
        <w:gridCol w:w="1276"/>
        <w:gridCol w:w="1843"/>
      </w:tblGrid>
      <w:tr w14:paraId="2510AE7C">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051" w:type="dxa"/>
            <w:gridSpan w:val="6"/>
            <w:tcBorders>
              <w:top w:val="single" w:color="FFFFFF" w:sz="6" w:space="0"/>
              <w:left w:val="single" w:color="FFFFFF" w:sz="6" w:space="0"/>
              <w:right w:val="single" w:color="FFFFFF" w:sz="6" w:space="0"/>
            </w:tcBorders>
            <w:vAlign w:val="center"/>
          </w:tcPr>
          <w:p w14:paraId="7170231E">
            <w:pPr>
              <w:pStyle w:val="19"/>
            </w:pPr>
            <w:r>
              <w:t>357005永清县文化馆</w:t>
            </w:r>
          </w:p>
        </w:tc>
        <w:tc>
          <w:tcPr>
            <w:tcW w:w="1843" w:type="dxa"/>
            <w:tcBorders>
              <w:top w:val="single" w:color="FFFFFF" w:sz="6" w:space="0"/>
              <w:left w:val="single" w:color="FFFFFF" w:sz="6" w:space="0"/>
              <w:right w:val="single" w:color="FFFFFF" w:sz="6" w:space="0"/>
            </w:tcBorders>
            <w:vAlign w:val="center"/>
          </w:tcPr>
          <w:p w14:paraId="5CE1A4C4">
            <w:pPr>
              <w:pStyle w:val="14"/>
            </w:pPr>
            <w:r>
              <w:t>单位：元</w:t>
            </w:r>
          </w:p>
        </w:tc>
      </w:tr>
      <w:tr w14:paraId="11E7AE37">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43FBEA79">
            <w:pPr>
              <w:pStyle w:val="13"/>
            </w:pPr>
            <w:r>
              <w:t>项目编码</w:t>
            </w:r>
          </w:p>
        </w:tc>
        <w:tc>
          <w:tcPr>
            <w:tcW w:w="2608" w:type="dxa"/>
            <w:gridSpan w:val="2"/>
            <w:vAlign w:val="center"/>
          </w:tcPr>
          <w:p w14:paraId="5558BDFE">
            <w:pPr>
              <w:pStyle w:val="15"/>
            </w:pPr>
            <w:r>
              <w:t>13102322P00567610002W</w:t>
            </w:r>
          </w:p>
        </w:tc>
        <w:tc>
          <w:tcPr>
            <w:tcW w:w="1587" w:type="dxa"/>
            <w:vAlign w:val="center"/>
          </w:tcPr>
          <w:p w14:paraId="5E9530B1">
            <w:pPr>
              <w:pStyle w:val="13"/>
            </w:pPr>
            <w:r>
              <w:t>项目名称</w:t>
            </w:r>
          </w:p>
        </w:tc>
        <w:tc>
          <w:tcPr>
            <w:tcW w:w="4423" w:type="dxa"/>
            <w:gridSpan w:val="3"/>
            <w:vAlign w:val="center"/>
          </w:tcPr>
          <w:p w14:paraId="74850E11">
            <w:pPr>
              <w:pStyle w:val="15"/>
            </w:pPr>
            <w:r>
              <w:t>文化馆免费开放县级配套资金</w:t>
            </w:r>
          </w:p>
        </w:tc>
      </w:tr>
      <w:tr w14:paraId="57BE0659">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0D488A9">
            <w:pPr>
              <w:pStyle w:val="13"/>
            </w:pPr>
            <w:r>
              <w:t>预算规模及资金用途</w:t>
            </w:r>
          </w:p>
        </w:tc>
        <w:tc>
          <w:tcPr>
            <w:tcW w:w="1276" w:type="dxa"/>
            <w:vAlign w:val="center"/>
          </w:tcPr>
          <w:p w14:paraId="238D1F54">
            <w:pPr>
              <w:pStyle w:val="13"/>
            </w:pPr>
            <w:r>
              <w:t>预算数</w:t>
            </w:r>
          </w:p>
        </w:tc>
        <w:tc>
          <w:tcPr>
            <w:tcW w:w="1332" w:type="dxa"/>
            <w:vAlign w:val="center"/>
          </w:tcPr>
          <w:p w14:paraId="3FAC3F25">
            <w:pPr>
              <w:pStyle w:val="15"/>
            </w:pPr>
            <w:r>
              <w:t>30000.00</w:t>
            </w:r>
          </w:p>
        </w:tc>
        <w:tc>
          <w:tcPr>
            <w:tcW w:w="1587" w:type="dxa"/>
            <w:vAlign w:val="center"/>
          </w:tcPr>
          <w:p w14:paraId="304F560C">
            <w:pPr>
              <w:pStyle w:val="13"/>
            </w:pPr>
            <w:r>
              <w:t>其中：财政    资金</w:t>
            </w:r>
          </w:p>
        </w:tc>
        <w:tc>
          <w:tcPr>
            <w:tcW w:w="1304" w:type="dxa"/>
            <w:vAlign w:val="center"/>
          </w:tcPr>
          <w:p w14:paraId="7977D2D9">
            <w:pPr>
              <w:pStyle w:val="15"/>
            </w:pPr>
            <w:r>
              <w:t>30000.00</w:t>
            </w:r>
          </w:p>
        </w:tc>
        <w:tc>
          <w:tcPr>
            <w:tcW w:w="1276" w:type="dxa"/>
            <w:vAlign w:val="center"/>
          </w:tcPr>
          <w:p w14:paraId="0E6D1B61">
            <w:pPr>
              <w:pStyle w:val="13"/>
            </w:pPr>
            <w:r>
              <w:t>其他资金</w:t>
            </w:r>
          </w:p>
        </w:tc>
        <w:tc>
          <w:tcPr>
            <w:tcW w:w="1843" w:type="dxa"/>
            <w:vAlign w:val="center"/>
          </w:tcPr>
          <w:p w14:paraId="0582000E">
            <w:pPr>
              <w:pStyle w:val="15"/>
            </w:pPr>
            <w:r>
              <w:t xml:space="preserve"> </w:t>
            </w:r>
          </w:p>
        </w:tc>
      </w:tr>
      <w:tr w14:paraId="5771B9D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top"/>
          </w:tcPr>
          <w:p w14:paraId="1D939C11"/>
        </w:tc>
        <w:tc>
          <w:tcPr>
            <w:tcW w:w="8618" w:type="dxa"/>
            <w:gridSpan w:val="6"/>
            <w:vAlign w:val="center"/>
          </w:tcPr>
          <w:p w14:paraId="61E2A7F4">
            <w:pPr>
              <w:pStyle w:val="15"/>
            </w:pPr>
            <w:r>
              <w:t>举办各类展览、讲座、培训等，普及科学文化知识。开展社会教育，提高群众文化素质，促进精神文明建设。</w:t>
            </w:r>
          </w:p>
        </w:tc>
      </w:tr>
      <w:tr w14:paraId="39C400CF">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F0EED76">
            <w:pPr>
              <w:pStyle w:val="13"/>
            </w:pPr>
            <w:r>
              <w:t>资金支出计划（%）</w:t>
            </w:r>
          </w:p>
        </w:tc>
        <w:tc>
          <w:tcPr>
            <w:tcW w:w="2608" w:type="dxa"/>
            <w:gridSpan w:val="2"/>
            <w:vAlign w:val="center"/>
          </w:tcPr>
          <w:p w14:paraId="6CAF7F9F">
            <w:pPr>
              <w:pStyle w:val="13"/>
            </w:pPr>
            <w:r>
              <w:t>3月底</w:t>
            </w:r>
          </w:p>
        </w:tc>
        <w:tc>
          <w:tcPr>
            <w:tcW w:w="1587" w:type="dxa"/>
            <w:vAlign w:val="center"/>
          </w:tcPr>
          <w:p w14:paraId="222E821E">
            <w:pPr>
              <w:pStyle w:val="13"/>
            </w:pPr>
            <w:r>
              <w:t>6月底</w:t>
            </w:r>
          </w:p>
        </w:tc>
        <w:tc>
          <w:tcPr>
            <w:tcW w:w="1304" w:type="dxa"/>
            <w:vAlign w:val="center"/>
          </w:tcPr>
          <w:p w14:paraId="261B13EC">
            <w:pPr>
              <w:pStyle w:val="13"/>
            </w:pPr>
            <w:r>
              <w:t>10月底</w:t>
            </w:r>
          </w:p>
        </w:tc>
        <w:tc>
          <w:tcPr>
            <w:tcW w:w="3119" w:type="dxa"/>
            <w:gridSpan w:val="2"/>
            <w:vAlign w:val="center"/>
          </w:tcPr>
          <w:p w14:paraId="4A6DC75E">
            <w:pPr>
              <w:pStyle w:val="13"/>
            </w:pPr>
            <w:r>
              <w:t>12月底</w:t>
            </w:r>
          </w:p>
        </w:tc>
      </w:tr>
      <w:tr w14:paraId="68B46B71">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top"/>
          </w:tcPr>
          <w:p w14:paraId="59901E50"/>
        </w:tc>
        <w:tc>
          <w:tcPr>
            <w:tcW w:w="2608" w:type="dxa"/>
            <w:gridSpan w:val="2"/>
            <w:vAlign w:val="center"/>
          </w:tcPr>
          <w:p w14:paraId="401036A8">
            <w:pPr>
              <w:pStyle w:val="16"/>
            </w:pPr>
            <w:r>
              <w:t>25%</w:t>
            </w:r>
          </w:p>
        </w:tc>
        <w:tc>
          <w:tcPr>
            <w:tcW w:w="1587" w:type="dxa"/>
            <w:vAlign w:val="center"/>
          </w:tcPr>
          <w:p w14:paraId="352F3C71">
            <w:pPr>
              <w:pStyle w:val="16"/>
            </w:pPr>
            <w:r>
              <w:t>25%</w:t>
            </w:r>
          </w:p>
        </w:tc>
        <w:tc>
          <w:tcPr>
            <w:tcW w:w="1304" w:type="dxa"/>
            <w:vAlign w:val="center"/>
          </w:tcPr>
          <w:p w14:paraId="005C10DE">
            <w:pPr>
              <w:pStyle w:val="16"/>
            </w:pPr>
            <w:r>
              <w:t>75%</w:t>
            </w:r>
          </w:p>
        </w:tc>
        <w:tc>
          <w:tcPr>
            <w:tcW w:w="3119" w:type="dxa"/>
            <w:gridSpan w:val="2"/>
            <w:vAlign w:val="center"/>
          </w:tcPr>
          <w:p w14:paraId="0436BDE1">
            <w:pPr>
              <w:pStyle w:val="16"/>
            </w:pPr>
            <w:r>
              <w:t>100%</w:t>
            </w:r>
          </w:p>
        </w:tc>
      </w:tr>
      <w:tr w14:paraId="1149ECFE">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86A1E93">
            <w:pPr>
              <w:pStyle w:val="13"/>
            </w:pPr>
            <w:r>
              <w:t>绩效目标</w:t>
            </w:r>
          </w:p>
        </w:tc>
        <w:tc>
          <w:tcPr>
            <w:tcW w:w="8618" w:type="dxa"/>
            <w:gridSpan w:val="6"/>
            <w:vAlign w:val="center"/>
          </w:tcPr>
          <w:p w14:paraId="23D5A835">
            <w:pPr>
              <w:pStyle w:val="15"/>
            </w:pPr>
            <w:r>
              <w:t>1.目标内容1举办各类展览、讲座、培训等，普及科学文化知识。</w:t>
            </w:r>
          </w:p>
          <w:p w14:paraId="766D0857">
            <w:pPr>
              <w:pStyle w:val="15"/>
            </w:pPr>
            <w:r>
              <w:t>2.目标内容2开展社会教育，提高群众文化素质，促进精神文明建设。</w:t>
            </w:r>
          </w:p>
        </w:tc>
      </w:tr>
    </w:tbl>
    <w:p w14:paraId="53BD0CB5">
      <w:pPr>
        <w:spacing w:line="2" w:lineRule="exact"/>
        <w:jc w:val="center"/>
      </w:pPr>
      <w:r>
        <w:rPr>
          <w:rFonts w:ascii="方正书宋_GBK" w:hAnsi="方正书宋_GBK" w:eastAsia="方正书宋_GBK" w:cs="方正书宋_GBK"/>
          <w:color w:val="000000"/>
        </w:rPr>
        <w:t xml:space="preserve"> </w:t>
      </w:r>
    </w:p>
    <w:tbl>
      <w:tblPr>
        <w:tblStyle w:val="9"/>
        <w:tblW w:w="989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2891"/>
        <w:gridCol w:w="1276"/>
        <w:gridCol w:w="1843"/>
      </w:tblGrid>
      <w:tr w14:paraId="451AECF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6A8BA0F">
            <w:pPr>
              <w:pStyle w:val="13"/>
            </w:pPr>
            <w:r>
              <w:t>一级指标</w:t>
            </w:r>
          </w:p>
        </w:tc>
        <w:tc>
          <w:tcPr>
            <w:tcW w:w="1276" w:type="dxa"/>
            <w:vAlign w:val="center"/>
          </w:tcPr>
          <w:p w14:paraId="25D6F787">
            <w:pPr>
              <w:pStyle w:val="13"/>
            </w:pPr>
            <w:r>
              <w:t>二级指标</w:t>
            </w:r>
          </w:p>
        </w:tc>
        <w:tc>
          <w:tcPr>
            <w:tcW w:w="1332" w:type="dxa"/>
            <w:vAlign w:val="center"/>
          </w:tcPr>
          <w:p w14:paraId="7CC544B7">
            <w:pPr>
              <w:pStyle w:val="13"/>
            </w:pPr>
            <w:r>
              <w:t>三级指标</w:t>
            </w:r>
          </w:p>
        </w:tc>
        <w:tc>
          <w:tcPr>
            <w:tcW w:w="2891" w:type="dxa"/>
            <w:vAlign w:val="center"/>
          </w:tcPr>
          <w:p w14:paraId="248660B0">
            <w:pPr>
              <w:pStyle w:val="13"/>
            </w:pPr>
            <w:r>
              <w:t>绩效指标描述</w:t>
            </w:r>
          </w:p>
        </w:tc>
        <w:tc>
          <w:tcPr>
            <w:tcW w:w="1276" w:type="dxa"/>
            <w:vAlign w:val="center"/>
          </w:tcPr>
          <w:p w14:paraId="250193D7">
            <w:pPr>
              <w:pStyle w:val="13"/>
            </w:pPr>
            <w:r>
              <w:t>指标值</w:t>
            </w:r>
          </w:p>
        </w:tc>
        <w:tc>
          <w:tcPr>
            <w:tcW w:w="1843" w:type="dxa"/>
            <w:vAlign w:val="center"/>
          </w:tcPr>
          <w:p w14:paraId="277EA6DB">
            <w:pPr>
              <w:pStyle w:val="13"/>
            </w:pPr>
            <w:r>
              <w:t>指标值确定依据</w:t>
            </w:r>
          </w:p>
        </w:tc>
      </w:tr>
      <w:tr w14:paraId="1D8A7F3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2E66F65">
            <w:pPr>
              <w:pStyle w:val="16"/>
            </w:pPr>
            <w:r>
              <w:t>产出指标</w:t>
            </w:r>
          </w:p>
        </w:tc>
        <w:tc>
          <w:tcPr>
            <w:tcW w:w="1276" w:type="dxa"/>
            <w:vAlign w:val="center"/>
          </w:tcPr>
          <w:p w14:paraId="17CD6BE5">
            <w:pPr>
              <w:pStyle w:val="15"/>
            </w:pPr>
            <w:r>
              <w:t>数量指标</w:t>
            </w:r>
          </w:p>
        </w:tc>
        <w:tc>
          <w:tcPr>
            <w:tcW w:w="1332" w:type="dxa"/>
            <w:vAlign w:val="center"/>
          </w:tcPr>
          <w:p w14:paraId="0ACB9412">
            <w:pPr>
              <w:pStyle w:val="15"/>
            </w:pPr>
            <w:r>
              <w:t>免费培训项目</w:t>
            </w:r>
          </w:p>
        </w:tc>
        <w:tc>
          <w:tcPr>
            <w:tcW w:w="2891" w:type="dxa"/>
            <w:vAlign w:val="center"/>
          </w:tcPr>
          <w:p w14:paraId="09BEE17F">
            <w:pPr>
              <w:pStyle w:val="15"/>
            </w:pPr>
            <w:r>
              <w:t>每周开设班次</w:t>
            </w:r>
          </w:p>
        </w:tc>
        <w:tc>
          <w:tcPr>
            <w:tcW w:w="1276" w:type="dxa"/>
            <w:vAlign w:val="center"/>
          </w:tcPr>
          <w:p w14:paraId="67566CD5">
            <w:pPr>
              <w:pStyle w:val="15"/>
            </w:pPr>
            <w:r>
              <w:t>≧5班次</w:t>
            </w:r>
          </w:p>
        </w:tc>
        <w:tc>
          <w:tcPr>
            <w:tcW w:w="1843" w:type="dxa"/>
            <w:vAlign w:val="center"/>
          </w:tcPr>
          <w:p w14:paraId="7766B7D2">
            <w:pPr>
              <w:pStyle w:val="15"/>
            </w:pPr>
            <w:r>
              <w:t>计划标准</w:t>
            </w:r>
          </w:p>
        </w:tc>
      </w:tr>
      <w:tr w14:paraId="13A052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68F2BA0C"/>
        </w:tc>
        <w:tc>
          <w:tcPr>
            <w:tcW w:w="1276" w:type="dxa"/>
            <w:vAlign w:val="center"/>
          </w:tcPr>
          <w:p w14:paraId="091B95F9">
            <w:pPr>
              <w:pStyle w:val="15"/>
            </w:pPr>
            <w:r>
              <w:t>数量指标</w:t>
            </w:r>
          </w:p>
        </w:tc>
        <w:tc>
          <w:tcPr>
            <w:tcW w:w="1332" w:type="dxa"/>
            <w:vAlign w:val="center"/>
          </w:tcPr>
          <w:p w14:paraId="2920F8E9">
            <w:pPr>
              <w:pStyle w:val="15"/>
            </w:pPr>
            <w:r>
              <w:t>群众文化活动</w:t>
            </w:r>
          </w:p>
        </w:tc>
        <w:tc>
          <w:tcPr>
            <w:tcW w:w="2891" w:type="dxa"/>
            <w:vAlign w:val="center"/>
          </w:tcPr>
          <w:p w14:paraId="13F7F720">
            <w:pPr>
              <w:pStyle w:val="15"/>
            </w:pPr>
            <w:r>
              <w:t>年活动场次</w:t>
            </w:r>
          </w:p>
        </w:tc>
        <w:tc>
          <w:tcPr>
            <w:tcW w:w="1276" w:type="dxa"/>
            <w:vAlign w:val="center"/>
          </w:tcPr>
          <w:p w14:paraId="058FA835">
            <w:pPr>
              <w:pStyle w:val="15"/>
            </w:pPr>
            <w:r>
              <w:t>≧10场次</w:t>
            </w:r>
          </w:p>
        </w:tc>
        <w:tc>
          <w:tcPr>
            <w:tcW w:w="1843" w:type="dxa"/>
            <w:vAlign w:val="center"/>
          </w:tcPr>
          <w:p w14:paraId="5FCCDAB4">
            <w:pPr>
              <w:pStyle w:val="15"/>
            </w:pPr>
            <w:r>
              <w:t>计划标准</w:t>
            </w:r>
          </w:p>
        </w:tc>
      </w:tr>
      <w:tr w14:paraId="72CA24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FEBEF19"/>
        </w:tc>
        <w:tc>
          <w:tcPr>
            <w:tcW w:w="1276" w:type="dxa"/>
            <w:vAlign w:val="center"/>
          </w:tcPr>
          <w:p w14:paraId="73C30D23">
            <w:pPr>
              <w:pStyle w:val="15"/>
            </w:pPr>
            <w:r>
              <w:t>数量指标</w:t>
            </w:r>
          </w:p>
        </w:tc>
        <w:tc>
          <w:tcPr>
            <w:tcW w:w="1332" w:type="dxa"/>
            <w:vAlign w:val="center"/>
          </w:tcPr>
          <w:p w14:paraId="17E88EAC">
            <w:pPr>
              <w:pStyle w:val="15"/>
            </w:pPr>
            <w:r>
              <w:t>展览展示</w:t>
            </w:r>
          </w:p>
        </w:tc>
        <w:tc>
          <w:tcPr>
            <w:tcW w:w="2891" w:type="dxa"/>
            <w:vAlign w:val="center"/>
          </w:tcPr>
          <w:p w14:paraId="1418F1F0">
            <w:pPr>
              <w:pStyle w:val="15"/>
            </w:pPr>
            <w:r>
              <w:t>年展览展示次数</w:t>
            </w:r>
          </w:p>
        </w:tc>
        <w:tc>
          <w:tcPr>
            <w:tcW w:w="1276" w:type="dxa"/>
            <w:vAlign w:val="center"/>
          </w:tcPr>
          <w:p w14:paraId="1F838453">
            <w:pPr>
              <w:pStyle w:val="15"/>
            </w:pPr>
            <w:r>
              <w:t>≧4次</w:t>
            </w:r>
          </w:p>
        </w:tc>
        <w:tc>
          <w:tcPr>
            <w:tcW w:w="1843" w:type="dxa"/>
            <w:vAlign w:val="center"/>
          </w:tcPr>
          <w:p w14:paraId="2A6EA4D5">
            <w:pPr>
              <w:pStyle w:val="15"/>
            </w:pPr>
            <w:r>
              <w:t>计划标准</w:t>
            </w:r>
          </w:p>
        </w:tc>
      </w:tr>
      <w:tr w14:paraId="70D5E1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565885E2"/>
        </w:tc>
        <w:tc>
          <w:tcPr>
            <w:tcW w:w="1276" w:type="dxa"/>
            <w:vAlign w:val="center"/>
          </w:tcPr>
          <w:p w14:paraId="715E7EDA">
            <w:pPr>
              <w:pStyle w:val="15"/>
            </w:pPr>
            <w:r>
              <w:t>质量指标</w:t>
            </w:r>
          </w:p>
        </w:tc>
        <w:tc>
          <w:tcPr>
            <w:tcW w:w="1332" w:type="dxa"/>
            <w:vAlign w:val="center"/>
          </w:tcPr>
          <w:p w14:paraId="6561167F">
            <w:pPr>
              <w:pStyle w:val="15"/>
            </w:pPr>
            <w:r>
              <w:t>免费开放完成及时率</w:t>
            </w:r>
          </w:p>
        </w:tc>
        <w:tc>
          <w:tcPr>
            <w:tcW w:w="2891" w:type="dxa"/>
            <w:vAlign w:val="center"/>
          </w:tcPr>
          <w:p w14:paraId="4E4775ED">
            <w:pPr>
              <w:pStyle w:val="15"/>
            </w:pPr>
            <w:r>
              <w:t>全年是否按规定开放</w:t>
            </w:r>
          </w:p>
        </w:tc>
        <w:tc>
          <w:tcPr>
            <w:tcW w:w="1276" w:type="dxa"/>
            <w:vAlign w:val="center"/>
          </w:tcPr>
          <w:p w14:paraId="491096A6">
            <w:pPr>
              <w:pStyle w:val="15"/>
            </w:pPr>
            <w:r>
              <w:t>100%</w:t>
            </w:r>
          </w:p>
        </w:tc>
        <w:tc>
          <w:tcPr>
            <w:tcW w:w="1843" w:type="dxa"/>
            <w:vAlign w:val="center"/>
          </w:tcPr>
          <w:p w14:paraId="5899EFD3">
            <w:pPr>
              <w:pStyle w:val="15"/>
            </w:pPr>
            <w:r>
              <w:t>计划标准</w:t>
            </w:r>
          </w:p>
        </w:tc>
      </w:tr>
      <w:tr w14:paraId="2654F0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376D4DAA"/>
        </w:tc>
        <w:tc>
          <w:tcPr>
            <w:tcW w:w="1276" w:type="dxa"/>
            <w:vAlign w:val="center"/>
          </w:tcPr>
          <w:p w14:paraId="37F23CBA">
            <w:pPr>
              <w:pStyle w:val="15"/>
            </w:pPr>
            <w:r>
              <w:t>时效指标</w:t>
            </w:r>
          </w:p>
        </w:tc>
        <w:tc>
          <w:tcPr>
            <w:tcW w:w="1332" w:type="dxa"/>
            <w:vAlign w:val="center"/>
          </w:tcPr>
          <w:p w14:paraId="53A05F16">
            <w:pPr>
              <w:pStyle w:val="15"/>
            </w:pPr>
            <w:r>
              <w:t>基本公共文化服务保障率</w:t>
            </w:r>
          </w:p>
        </w:tc>
        <w:tc>
          <w:tcPr>
            <w:tcW w:w="2891" w:type="dxa"/>
            <w:vAlign w:val="center"/>
          </w:tcPr>
          <w:p w14:paraId="2183DB87">
            <w:pPr>
              <w:pStyle w:val="15"/>
            </w:pPr>
            <w:r>
              <w:t>对提供基本公共文化服务的保障程</w:t>
            </w:r>
          </w:p>
        </w:tc>
        <w:tc>
          <w:tcPr>
            <w:tcW w:w="1276" w:type="dxa"/>
            <w:vAlign w:val="center"/>
          </w:tcPr>
          <w:p w14:paraId="67F63CB6">
            <w:pPr>
              <w:pStyle w:val="15"/>
            </w:pPr>
            <w:r>
              <w:t>≧90%</w:t>
            </w:r>
          </w:p>
        </w:tc>
        <w:tc>
          <w:tcPr>
            <w:tcW w:w="1843" w:type="dxa"/>
            <w:vAlign w:val="center"/>
          </w:tcPr>
          <w:p w14:paraId="511BE1EF">
            <w:pPr>
              <w:pStyle w:val="15"/>
            </w:pPr>
            <w:r>
              <w:t>计划标准</w:t>
            </w:r>
          </w:p>
        </w:tc>
      </w:tr>
      <w:tr w14:paraId="2792CE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1D78CE5E"/>
        </w:tc>
        <w:tc>
          <w:tcPr>
            <w:tcW w:w="1276" w:type="dxa"/>
            <w:vAlign w:val="center"/>
          </w:tcPr>
          <w:p w14:paraId="6842FC49">
            <w:pPr>
              <w:pStyle w:val="15"/>
            </w:pPr>
            <w:r>
              <w:t>成本指标</w:t>
            </w:r>
          </w:p>
        </w:tc>
        <w:tc>
          <w:tcPr>
            <w:tcW w:w="1332" w:type="dxa"/>
            <w:vAlign w:val="center"/>
          </w:tcPr>
          <w:p w14:paraId="60F4B647">
            <w:pPr>
              <w:pStyle w:val="15"/>
            </w:pPr>
            <w:r>
              <w:t>项目成本控制</w:t>
            </w:r>
          </w:p>
        </w:tc>
        <w:tc>
          <w:tcPr>
            <w:tcW w:w="2891" w:type="dxa"/>
            <w:vAlign w:val="center"/>
          </w:tcPr>
          <w:p w14:paraId="6CD13C0B">
            <w:pPr>
              <w:pStyle w:val="15"/>
            </w:pPr>
            <w:r>
              <w:t>项目经费支出控制成本不超标</w:t>
            </w:r>
          </w:p>
        </w:tc>
        <w:tc>
          <w:tcPr>
            <w:tcW w:w="1276" w:type="dxa"/>
            <w:vAlign w:val="center"/>
          </w:tcPr>
          <w:p w14:paraId="4D5CC38E">
            <w:pPr>
              <w:pStyle w:val="15"/>
            </w:pPr>
            <w:r>
              <w:t>≦3万元</w:t>
            </w:r>
          </w:p>
        </w:tc>
        <w:tc>
          <w:tcPr>
            <w:tcW w:w="1843" w:type="dxa"/>
            <w:vAlign w:val="center"/>
          </w:tcPr>
          <w:p w14:paraId="39BFEB8F">
            <w:pPr>
              <w:pStyle w:val="15"/>
            </w:pPr>
            <w:r>
              <w:t>计划标准</w:t>
            </w:r>
          </w:p>
        </w:tc>
      </w:tr>
      <w:tr w14:paraId="384004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BF2E5D2">
            <w:pPr>
              <w:pStyle w:val="16"/>
            </w:pPr>
            <w:r>
              <w:t>效益指标</w:t>
            </w:r>
          </w:p>
        </w:tc>
        <w:tc>
          <w:tcPr>
            <w:tcW w:w="1276" w:type="dxa"/>
            <w:vAlign w:val="center"/>
          </w:tcPr>
          <w:p w14:paraId="31CE22DB">
            <w:pPr>
              <w:pStyle w:val="15"/>
            </w:pPr>
            <w:r>
              <w:t>社会效益指标</w:t>
            </w:r>
          </w:p>
        </w:tc>
        <w:tc>
          <w:tcPr>
            <w:tcW w:w="1332" w:type="dxa"/>
            <w:vAlign w:val="center"/>
          </w:tcPr>
          <w:p w14:paraId="0863270B">
            <w:pPr>
              <w:pStyle w:val="15"/>
            </w:pPr>
            <w:r>
              <w:t>坚持公益，保障基本，服务功能提升，做到到文化惠民。</w:t>
            </w:r>
          </w:p>
        </w:tc>
        <w:tc>
          <w:tcPr>
            <w:tcW w:w="2891" w:type="dxa"/>
            <w:vAlign w:val="center"/>
          </w:tcPr>
          <w:p w14:paraId="16D2882A">
            <w:pPr>
              <w:pStyle w:val="15"/>
            </w:pPr>
            <w:r>
              <w:t>丰富群众文化生活，促进精神文明建设。</w:t>
            </w:r>
          </w:p>
        </w:tc>
        <w:tc>
          <w:tcPr>
            <w:tcW w:w="1276" w:type="dxa"/>
            <w:vAlign w:val="center"/>
          </w:tcPr>
          <w:p w14:paraId="19C5A238">
            <w:pPr>
              <w:pStyle w:val="15"/>
            </w:pPr>
            <w:r>
              <w:t>丰富</w:t>
            </w:r>
          </w:p>
        </w:tc>
        <w:tc>
          <w:tcPr>
            <w:tcW w:w="1843" w:type="dxa"/>
            <w:vAlign w:val="center"/>
          </w:tcPr>
          <w:p w14:paraId="49EFE897">
            <w:pPr>
              <w:pStyle w:val="15"/>
            </w:pPr>
            <w:r>
              <w:t>计划标准</w:t>
            </w:r>
          </w:p>
        </w:tc>
      </w:tr>
      <w:tr w14:paraId="6532C9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14:paraId="0A26CDC1"/>
        </w:tc>
        <w:tc>
          <w:tcPr>
            <w:tcW w:w="1276" w:type="dxa"/>
            <w:vAlign w:val="center"/>
          </w:tcPr>
          <w:p w14:paraId="320FE5F6">
            <w:pPr>
              <w:pStyle w:val="15"/>
            </w:pPr>
            <w:r>
              <w:t>可持续影响指标</w:t>
            </w:r>
          </w:p>
        </w:tc>
        <w:tc>
          <w:tcPr>
            <w:tcW w:w="1332" w:type="dxa"/>
            <w:vAlign w:val="center"/>
          </w:tcPr>
          <w:p w14:paraId="635B0C6E">
            <w:pPr>
              <w:pStyle w:val="15"/>
            </w:pPr>
            <w:r>
              <w:t>建立长效机制，保障文化馆免费开放正常运转。</w:t>
            </w:r>
          </w:p>
        </w:tc>
        <w:tc>
          <w:tcPr>
            <w:tcW w:w="2891" w:type="dxa"/>
            <w:vAlign w:val="center"/>
          </w:tcPr>
          <w:p w14:paraId="2AC0C415">
            <w:pPr>
              <w:pStyle w:val="15"/>
            </w:pPr>
            <w:r>
              <w:t>以后年度本项目实施继续的制度保障健全程度</w:t>
            </w:r>
          </w:p>
        </w:tc>
        <w:tc>
          <w:tcPr>
            <w:tcW w:w="1276" w:type="dxa"/>
            <w:vAlign w:val="center"/>
          </w:tcPr>
          <w:p w14:paraId="4E1DC012">
            <w:pPr>
              <w:pStyle w:val="15"/>
            </w:pPr>
            <w:r>
              <w:t>健全</w:t>
            </w:r>
          </w:p>
        </w:tc>
        <w:tc>
          <w:tcPr>
            <w:tcW w:w="1843" w:type="dxa"/>
            <w:vAlign w:val="center"/>
          </w:tcPr>
          <w:p w14:paraId="3EAFD82A">
            <w:pPr>
              <w:pStyle w:val="15"/>
            </w:pPr>
            <w:r>
              <w:t>计划标准</w:t>
            </w:r>
          </w:p>
        </w:tc>
      </w:tr>
      <w:tr w14:paraId="55AD4D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14:paraId="6D1C3A79">
            <w:pPr>
              <w:pStyle w:val="16"/>
            </w:pPr>
            <w:r>
              <w:t>满意度指标</w:t>
            </w:r>
          </w:p>
        </w:tc>
        <w:tc>
          <w:tcPr>
            <w:tcW w:w="1276" w:type="dxa"/>
            <w:vAlign w:val="center"/>
          </w:tcPr>
          <w:p w14:paraId="11B984D1">
            <w:pPr>
              <w:pStyle w:val="15"/>
            </w:pPr>
            <w:r>
              <w:t>服务对象满意度指标</w:t>
            </w:r>
          </w:p>
        </w:tc>
        <w:tc>
          <w:tcPr>
            <w:tcW w:w="1332" w:type="dxa"/>
            <w:vAlign w:val="center"/>
          </w:tcPr>
          <w:p w14:paraId="1689AF02">
            <w:pPr>
              <w:pStyle w:val="15"/>
            </w:pPr>
            <w:r>
              <w:t>群众满意度</w:t>
            </w:r>
          </w:p>
        </w:tc>
        <w:tc>
          <w:tcPr>
            <w:tcW w:w="2891" w:type="dxa"/>
            <w:vAlign w:val="center"/>
          </w:tcPr>
          <w:p w14:paraId="47502155">
            <w:pPr>
              <w:pStyle w:val="15"/>
            </w:pPr>
            <w:r>
              <w:t>通过走访和调查问卷</w:t>
            </w:r>
          </w:p>
        </w:tc>
        <w:tc>
          <w:tcPr>
            <w:tcW w:w="1276" w:type="dxa"/>
            <w:vAlign w:val="center"/>
          </w:tcPr>
          <w:p w14:paraId="08C40238">
            <w:pPr>
              <w:pStyle w:val="15"/>
            </w:pPr>
            <w:r>
              <w:t>≧90%</w:t>
            </w:r>
          </w:p>
        </w:tc>
        <w:tc>
          <w:tcPr>
            <w:tcW w:w="1843" w:type="dxa"/>
            <w:vAlign w:val="center"/>
          </w:tcPr>
          <w:p w14:paraId="7F626EE3">
            <w:pPr>
              <w:pStyle w:val="15"/>
            </w:pPr>
            <w:r>
              <w:t>调查问卷</w:t>
            </w:r>
          </w:p>
        </w:tc>
      </w:tr>
    </w:tbl>
    <w:p w14:paraId="53BE5D0C"/>
    <w:p w14:paraId="199F56A9">
      <w:pPr>
        <w:spacing w:line="14" w:lineRule="exact"/>
        <w:ind w:firstLine="420" w:firstLineChars="200"/>
        <w:jc w:val="center"/>
        <w:rPr>
          <w:rFonts w:ascii="Times New Roman" w:hAnsi="Times New Roman" w:eastAsia="仿宋_GB2312" w:cs="Times New Roman"/>
        </w:rPr>
      </w:pPr>
    </w:p>
    <w:p w14:paraId="085DEB01">
      <w:pPr>
        <w:autoSpaceDE w:val="0"/>
        <w:autoSpaceDN w:val="0"/>
        <w:adjustRightInd w:val="0"/>
        <w:spacing w:line="584" w:lineRule="exact"/>
        <w:ind w:firstLine="880" w:firstLineChars="200"/>
        <w:jc w:val="left"/>
        <w:rPr>
          <w:rFonts w:ascii="Times New Roman" w:hAnsi="黑体" w:eastAsia="黑体" w:cs="Times New Roman"/>
          <w:color w:val="FF0000"/>
          <w:sz w:val="44"/>
          <w:szCs w:val="44"/>
        </w:rPr>
      </w:pPr>
    </w:p>
    <w:p w14:paraId="355D55D6">
      <w:pPr>
        <w:autoSpaceDE w:val="0"/>
        <w:autoSpaceDN w:val="0"/>
        <w:adjustRightInd w:val="0"/>
        <w:spacing w:line="584" w:lineRule="exact"/>
        <w:jc w:val="left"/>
        <w:rPr>
          <w:rFonts w:ascii="Times New Roman" w:hAnsi="黑体" w:eastAsia="黑体" w:cs="Times New Roman"/>
          <w:sz w:val="32"/>
          <w:szCs w:val="32"/>
        </w:rPr>
        <w:sectPr>
          <w:footerReference r:id="rId3" w:type="default"/>
          <w:pgSz w:w="11906" w:h="16838"/>
          <w:pgMar w:top="1440" w:right="1800" w:bottom="1440" w:left="1800" w:header="851" w:footer="992" w:gutter="0"/>
          <w:cols w:space="425" w:num="1"/>
          <w:titlePg/>
          <w:docGrid w:type="lines" w:linePitch="312" w:charSpace="0"/>
        </w:sectPr>
      </w:pPr>
    </w:p>
    <w:p w14:paraId="31D7D14E">
      <w:pPr>
        <w:autoSpaceDE w:val="0"/>
        <w:autoSpaceDN w:val="0"/>
        <w:adjustRightInd w:val="0"/>
        <w:spacing w:line="584" w:lineRule="exact"/>
        <w:jc w:val="left"/>
        <w:rPr>
          <w:rFonts w:ascii="Times New Roman" w:hAnsi="黑体" w:eastAsia="黑体" w:cs="Times New Roman"/>
          <w:sz w:val="32"/>
          <w:szCs w:val="32"/>
        </w:rPr>
      </w:pPr>
    </w:p>
    <w:p w14:paraId="028567D1">
      <w:pPr>
        <w:autoSpaceDE w:val="0"/>
        <w:autoSpaceDN w:val="0"/>
        <w:adjustRightInd w:val="0"/>
        <w:spacing w:line="584" w:lineRule="exact"/>
        <w:jc w:val="left"/>
        <w:rPr>
          <w:rFonts w:ascii="Times New Roman" w:hAnsi="Times New Roman" w:eastAsia="黑体" w:cs="Times New Roman"/>
          <w:sz w:val="32"/>
          <w:szCs w:val="32"/>
        </w:rPr>
      </w:pPr>
      <w:r>
        <w:rPr>
          <w:rFonts w:ascii="Times New Roman" w:hAnsi="黑体" w:eastAsia="黑体" w:cs="Times New Roman"/>
          <w:sz w:val="32"/>
          <w:szCs w:val="32"/>
        </w:rPr>
        <w:t>六、政府采购预算情况</w:t>
      </w:r>
    </w:p>
    <w:p w14:paraId="5EFA7E27">
      <w:pPr>
        <w:spacing w:line="584" w:lineRule="exact"/>
        <w:ind w:firstLine="640" w:firstLineChars="200"/>
        <w:outlineLvl w:val="0"/>
        <w:rPr>
          <w:rFonts w:hint="eastAsia" w:ascii="Times New Roman" w:hAnsi="Times New Roman" w:eastAsia="仿宋_GB2312" w:cs="Times New Roman"/>
          <w:sz w:val="32"/>
          <w:szCs w:val="24"/>
        </w:rPr>
      </w:pPr>
      <w:bookmarkStart w:id="17" w:name="_Toc471398468"/>
      <w:r>
        <w:rPr>
          <w:rFonts w:ascii="Times New Roman" w:hAnsi="Times New Roman" w:eastAsia="仿宋_GB2312" w:cs="Times New Roman"/>
          <w:sz w:val="32"/>
          <w:szCs w:val="24"/>
        </w:rPr>
        <w:t>20</w:t>
      </w:r>
      <w:r>
        <w:rPr>
          <w:rFonts w:hint="eastAsia" w:ascii="Times New Roman" w:hAnsi="Times New Roman" w:eastAsia="仿宋_GB2312" w:cs="Times New Roman"/>
          <w:sz w:val="32"/>
          <w:szCs w:val="24"/>
        </w:rPr>
        <w:t>2</w:t>
      </w:r>
      <w:r>
        <w:rPr>
          <w:rFonts w:ascii="Times New Roman" w:hAnsi="Times New Roman" w:eastAsia="仿宋_GB2312" w:cs="Times New Roman"/>
          <w:sz w:val="32"/>
          <w:szCs w:val="24"/>
        </w:rPr>
        <w:t>2年，我</w:t>
      </w:r>
      <w:r>
        <w:rPr>
          <w:rFonts w:hint="eastAsia" w:ascii="Times New Roman" w:hAnsi="Times New Roman" w:eastAsia="仿宋_GB2312" w:cs="Times New Roman"/>
          <w:sz w:val="32"/>
          <w:szCs w:val="24"/>
        </w:rPr>
        <w:t>单位没有</w:t>
      </w:r>
      <w:r>
        <w:rPr>
          <w:rFonts w:ascii="Times New Roman" w:hAnsi="Times New Roman" w:eastAsia="仿宋_GB2312" w:cs="Times New Roman"/>
          <w:sz w:val="32"/>
          <w:szCs w:val="24"/>
        </w:rPr>
        <w:t>安排政府采购预算</w:t>
      </w:r>
      <w:r>
        <w:rPr>
          <w:rFonts w:hint="eastAsia" w:ascii="Times New Roman" w:hAnsi="Times New Roman" w:eastAsia="仿宋_GB2312" w:cs="Times New Roman"/>
          <w:sz w:val="32"/>
          <w:szCs w:val="24"/>
        </w:rPr>
        <w:t>。</w:t>
      </w:r>
    </w:p>
    <w:p w14:paraId="0652A1B0">
      <w:pPr>
        <w:spacing w:line="584" w:lineRule="exact"/>
        <w:jc w:val="center"/>
        <w:outlineLvl w:val="1"/>
        <w:rPr>
          <w:rFonts w:hint="eastAsia" w:ascii="方正小标宋_GBK" w:eastAsia="方正小标宋_GBK" w:cs="Times New Roman"/>
          <w:sz w:val="32"/>
          <w:lang w:eastAsia="zh-CN"/>
        </w:rPr>
      </w:pPr>
    </w:p>
    <w:p w14:paraId="07C0970F">
      <w:pPr>
        <w:spacing w:line="584" w:lineRule="exact"/>
        <w:jc w:val="center"/>
        <w:outlineLvl w:val="1"/>
        <w:rPr>
          <w:rFonts w:ascii="方正小标宋_GBK" w:eastAsia="方正小标宋_GBK" w:cs="Times New Roman"/>
          <w:sz w:val="32"/>
        </w:rPr>
      </w:pPr>
      <w:r>
        <w:rPr>
          <w:rFonts w:hint="eastAsia" w:ascii="方正小标宋_GBK" w:eastAsia="方正小标宋_GBK" w:cs="Times New Roman"/>
          <w:sz w:val="32"/>
          <w:lang w:eastAsia="zh-CN"/>
        </w:rPr>
        <w:t>单位</w:t>
      </w:r>
      <w:r>
        <w:rPr>
          <w:rFonts w:hint="eastAsia" w:ascii="方正小标宋_GBK" w:eastAsia="方正小标宋_GBK" w:cs="Times New Roman"/>
          <w:sz w:val="32"/>
        </w:rPr>
        <w:t>政府采购预算</w:t>
      </w:r>
    </w:p>
    <w:p w14:paraId="4D5FB7B4">
      <w:pPr>
        <w:spacing w:line="584" w:lineRule="exact"/>
        <w:outlineLvl w:val="1"/>
        <w:rPr>
          <w:rFonts w:ascii="方正小标宋_GBK" w:eastAsia="方正小标宋_GBK" w:cs="Times New Roman"/>
          <w:sz w:val="32"/>
        </w:rPr>
      </w:pPr>
      <w:r>
        <w:rPr>
          <w:rFonts w:hint="eastAsia"/>
          <w:lang w:eastAsia="zh-CN"/>
        </w:rPr>
        <w:t>永清县文化馆</w:t>
      </w:r>
      <w:r>
        <w:t xml:space="preserve">                                                                                                             单位：万元</w:t>
      </w:r>
    </w:p>
    <w:tbl>
      <w:tblPr>
        <w:tblStyle w:val="9"/>
        <w:tblW w:w="1541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097"/>
        <w:gridCol w:w="964"/>
        <w:gridCol w:w="1134"/>
        <w:gridCol w:w="1134"/>
        <w:gridCol w:w="709"/>
        <w:gridCol w:w="850"/>
        <w:gridCol w:w="850"/>
        <w:gridCol w:w="964"/>
        <w:gridCol w:w="964"/>
        <w:gridCol w:w="964"/>
        <w:gridCol w:w="964"/>
        <w:gridCol w:w="964"/>
        <w:gridCol w:w="964"/>
        <w:gridCol w:w="964"/>
        <w:gridCol w:w="964"/>
        <w:gridCol w:w="964"/>
      </w:tblGrid>
      <w:tr w14:paraId="3123BE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061" w:type="dxa"/>
            <w:gridSpan w:val="2"/>
            <w:vAlign w:val="center"/>
          </w:tcPr>
          <w:p w14:paraId="0881D7B3">
            <w:pPr>
              <w:pStyle w:val="13"/>
              <w:spacing w:line="584" w:lineRule="exact"/>
            </w:pPr>
            <w:r>
              <w:t>政府采购项目来源</w:t>
            </w:r>
          </w:p>
        </w:tc>
        <w:tc>
          <w:tcPr>
            <w:tcW w:w="1134" w:type="dxa"/>
            <w:vMerge w:val="restart"/>
            <w:vAlign w:val="center"/>
          </w:tcPr>
          <w:p w14:paraId="1158CCA4">
            <w:pPr>
              <w:pStyle w:val="13"/>
              <w:spacing w:line="584" w:lineRule="exact"/>
            </w:pPr>
            <w:r>
              <w:t>采购物品名称</w:t>
            </w:r>
          </w:p>
        </w:tc>
        <w:tc>
          <w:tcPr>
            <w:tcW w:w="1134" w:type="dxa"/>
            <w:vMerge w:val="restart"/>
            <w:vAlign w:val="center"/>
          </w:tcPr>
          <w:p w14:paraId="5BAD67F7">
            <w:pPr>
              <w:pStyle w:val="13"/>
              <w:spacing w:line="584" w:lineRule="exact"/>
            </w:pPr>
            <w:r>
              <w:t>政府采购目录序号</w:t>
            </w:r>
          </w:p>
        </w:tc>
        <w:tc>
          <w:tcPr>
            <w:tcW w:w="709" w:type="dxa"/>
            <w:vMerge w:val="restart"/>
            <w:vAlign w:val="center"/>
          </w:tcPr>
          <w:p w14:paraId="43BED52A">
            <w:pPr>
              <w:pStyle w:val="13"/>
              <w:spacing w:line="584" w:lineRule="exact"/>
            </w:pPr>
            <w:r>
              <w:t>计量  单位</w:t>
            </w:r>
          </w:p>
        </w:tc>
        <w:tc>
          <w:tcPr>
            <w:tcW w:w="850" w:type="dxa"/>
            <w:vMerge w:val="restart"/>
            <w:vAlign w:val="center"/>
          </w:tcPr>
          <w:p w14:paraId="6537A5D6">
            <w:pPr>
              <w:pStyle w:val="13"/>
              <w:spacing w:line="584" w:lineRule="exact"/>
            </w:pPr>
            <w:r>
              <w:t>数量</w:t>
            </w:r>
          </w:p>
        </w:tc>
        <w:tc>
          <w:tcPr>
            <w:tcW w:w="850" w:type="dxa"/>
            <w:vMerge w:val="restart"/>
            <w:vAlign w:val="center"/>
          </w:tcPr>
          <w:p w14:paraId="02B86368">
            <w:pPr>
              <w:pStyle w:val="13"/>
              <w:spacing w:line="584" w:lineRule="exact"/>
            </w:pPr>
            <w:r>
              <w:t>单价</w:t>
            </w:r>
          </w:p>
        </w:tc>
        <w:tc>
          <w:tcPr>
            <w:tcW w:w="7712" w:type="dxa"/>
            <w:gridSpan w:val="8"/>
            <w:vAlign w:val="center"/>
          </w:tcPr>
          <w:p w14:paraId="1B07A36E">
            <w:pPr>
              <w:pStyle w:val="13"/>
              <w:spacing w:line="584" w:lineRule="exact"/>
            </w:pPr>
            <w:r>
              <w:t>政府采购金额（当年部门预算安排资金）</w:t>
            </w:r>
          </w:p>
        </w:tc>
        <w:tc>
          <w:tcPr>
            <w:tcW w:w="964" w:type="dxa"/>
            <w:vMerge w:val="restart"/>
            <w:vAlign w:val="center"/>
          </w:tcPr>
          <w:p w14:paraId="5CE3DBB4">
            <w:pPr>
              <w:pStyle w:val="13"/>
              <w:spacing w:line="584" w:lineRule="exact"/>
            </w:pPr>
            <w:r>
              <w:t>202</w:t>
            </w:r>
            <w:r>
              <w:rPr>
                <w:rFonts w:hint="eastAsia" w:eastAsiaTheme="minorEastAsia"/>
                <w:lang w:val="en-US" w:eastAsia="zh-CN"/>
              </w:rPr>
              <w:t>2</w:t>
            </w:r>
            <w:r>
              <w:t>年  预留中  小微企  业份额</w:t>
            </w:r>
          </w:p>
        </w:tc>
      </w:tr>
      <w:tr w14:paraId="40247D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097" w:type="dxa"/>
            <w:vAlign w:val="center"/>
          </w:tcPr>
          <w:p w14:paraId="0F99C23D">
            <w:pPr>
              <w:pStyle w:val="13"/>
              <w:spacing w:line="584" w:lineRule="exact"/>
            </w:pPr>
            <w:r>
              <w:t>项目名称</w:t>
            </w:r>
          </w:p>
        </w:tc>
        <w:tc>
          <w:tcPr>
            <w:tcW w:w="964" w:type="dxa"/>
            <w:vAlign w:val="center"/>
          </w:tcPr>
          <w:p w14:paraId="4ECE3852">
            <w:pPr>
              <w:pStyle w:val="13"/>
              <w:spacing w:line="584" w:lineRule="exact"/>
            </w:pPr>
            <w:r>
              <w:t>预算    资金</w:t>
            </w:r>
          </w:p>
        </w:tc>
        <w:tc>
          <w:tcPr>
            <w:tcW w:w="1134" w:type="dxa"/>
            <w:vMerge w:val="continue"/>
          </w:tcPr>
          <w:p w14:paraId="507B401C">
            <w:pPr>
              <w:spacing w:line="584" w:lineRule="exact"/>
            </w:pPr>
          </w:p>
        </w:tc>
        <w:tc>
          <w:tcPr>
            <w:tcW w:w="1134" w:type="dxa"/>
            <w:vMerge w:val="continue"/>
          </w:tcPr>
          <w:p w14:paraId="3FBDB667">
            <w:pPr>
              <w:spacing w:line="584" w:lineRule="exact"/>
            </w:pPr>
          </w:p>
        </w:tc>
        <w:tc>
          <w:tcPr>
            <w:tcW w:w="709" w:type="dxa"/>
            <w:vMerge w:val="continue"/>
          </w:tcPr>
          <w:p w14:paraId="481BE4B1">
            <w:pPr>
              <w:spacing w:line="584" w:lineRule="exact"/>
            </w:pPr>
          </w:p>
        </w:tc>
        <w:tc>
          <w:tcPr>
            <w:tcW w:w="850" w:type="dxa"/>
            <w:vMerge w:val="continue"/>
          </w:tcPr>
          <w:p w14:paraId="29DA7BC9">
            <w:pPr>
              <w:spacing w:line="584" w:lineRule="exact"/>
            </w:pPr>
          </w:p>
        </w:tc>
        <w:tc>
          <w:tcPr>
            <w:tcW w:w="850" w:type="dxa"/>
            <w:vMerge w:val="continue"/>
          </w:tcPr>
          <w:p w14:paraId="64E0E309">
            <w:pPr>
              <w:spacing w:line="584" w:lineRule="exact"/>
            </w:pPr>
          </w:p>
        </w:tc>
        <w:tc>
          <w:tcPr>
            <w:tcW w:w="964" w:type="dxa"/>
            <w:vAlign w:val="center"/>
          </w:tcPr>
          <w:p w14:paraId="657FD6C1">
            <w:pPr>
              <w:pStyle w:val="13"/>
              <w:spacing w:line="584" w:lineRule="exact"/>
            </w:pPr>
            <w:r>
              <w:t>合计</w:t>
            </w:r>
          </w:p>
        </w:tc>
        <w:tc>
          <w:tcPr>
            <w:tcW w:w="964" w:type="dxa"/>
            <w:vAlign w:val="center"/>
          </w:tcPr>
          <w:p w14:paraId="5F555BB3">
            <w:pPr>
              <w:pStyle w:val="13"/>
              <w:spacing w:line="584" w:lineRule="exact"/>
            </w:pPr>
            <w:r>
              <w:t>一般公共预算拨款</w:t>
            </w:r>
          </w:p>
        </w:tc>
        <w:tc>
          <w:tcPr>
            <w:tcW w:w="964" w:type="dxa"/>
            <w:vAlign w:val="center"/>
          </w:tcPr>
          <w:p w14:paraId="44CFBAD1">
            <w:pPr>
              <w:pStyle w:val="13"/>
              <w:spacing w:line="584" w:lineRule="exact"/>
            </w:pPr>
            <w:r>
              <w:t>基金预算拨款</w:t>
            </w:r>
          </w:p>
        </w:tc>
        <w:tc>
          <w:tcPr>
            <w:tcW w:w="964" w:type="dxa"/>
            <w:vAlign w:val="center"/>
          </w:tcPr>
          <w:p w14:paraId="080F8B71">
            <w:pPr>
              <w:pStyle w:val="13"/>
              <w:spacing w:line="584" w:lineRule="exact"/>
            </w:pPr>
            <w:r>
              <w:t>国有资本经营预算拨款</w:t>
            </w:r>
          </w:p>
        </w:tc>
        <w:tc>
          <w:tcPr>
            <w:tcW w:w="964" w:type="dxa"/>
            <w:vAlign w:val="center"/>
          </w:tcPr>
          <w:p w14:paraId="16F33B15">
            <w:pPr>
              <w:pStyle w:val="13"/>
              <w:spacing w:line="584" w:lineRule="exact"/>
            </w:pPr>
            <w:r>
              <w:t>财政专户核拨</w:t>
            </w:r>
          </w:p>
        </w:tc>
        <w:tc>
          <w:tcPr>
            <w:tcW w:w="964" w:type="dxa"/>
            <w:vAlign w:val="center"/>
          </w:tcPr>
          <w:p w14:paraId="50E8AE16">
            <w:pPr>
              <w:pStyle w:val="13"/>
              <w:spacing w:line="584" w:lineRule="exact"/>
            </w:pPr>
            <w:r>
              <w:t>单位    资金</w:t>
            </w:r>
          </w:p>
        </w:tc>
        <w:tc>
          <w:tcPr>
            <w:tcW w:w="964" w:type="dxa"/>
            <w:vAlign w:val="center"/>
          </w:tcPr>
          <w:p w14:paraId="06980F26">
            <w:pPr>
              <w:pStyle w:val="13"/>
              <w:spacing w:line="584" w:lineRule="exact"/>
            </w:pPr>
            <w:r>
              <w:t>财政拨    款结转</w:t>
            </w:r>
          </w:p>
        </w:tc>
        <w:tc>
          <w:tcPr>
            <w:tcW w:w="964" w:type="dxa"/>
            <w:vAlign w:val="center"/>
          </w:tcPr>
          <w:p w14:paraId="75FD5C83">
            <w:pPr>
              <w:pStyle w:val="13"/>
              <w:spacing w:line="584" w:lineRule="exact"/>
            </w:pPr>
            <w:r>
              <w:t>非财政    拨款结    转结余</w:t>
            </w:r>
          </w:p>
        </w:tc>
        <w:tc>
          <w:tcPr>
            <w:tcW w:w="964" w:type="dxa"/>
            <w:vMerge w:val="continue"/>
          </w:tcPr>
          <w:p w14:paraId="6B947681">
            <w:pPr>
              <w:spacing w:line="584" w:lineRule="exact"/>
            </w:pPr>
          </w:p>
        </w:tc>
      </w:tr>
      <w:tr w14:paraId="5D2170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097" w:type="dxa"/>
            <w:vAlign w:val="center"/>
          </w:tcPr>
          <w:p w14:paraId="2191A6DD">
            <w:pPr>
              <w:pStyle w:val="17"/>
              <w:spacing w:line="584" w:lineRule="exact"/>
            </w:pPr>
            <w:r>
              <w:t>合  计</w:t>
            </w:r>
          </w:p>
        </w:tc>
        <w:tc>
          <w:tcPr>
            <w:tcW w:w="964" w:type="dxa"/>
            <w:vAlign w:val="center"/>
          </w:tcPr>
          <w:p w14:paraId="057B8B49">
            <w:pPr>
              <w:pStyle w:val="18"/>
              <w:spacing w:line="584" w:lineRule="exact"/>
            </w:pPr>
          </w:p>
        </w:tc>
        <w:tc>
          <w:tcPr>
            <w:tcW w:w="1134" w:type="dxa"/>
            <w:vAlign w:val="center"/>
          </w:tcPr>
          <w:p w14:paraId="7D7557F2">
            <w:pPr>
              <w:pStyle w:val="19"/>
              <w:spacing w:line="584" w:lineRule="exact"/>
            </w:pPr>
          </w:p>
        </w:tc>
        <w:tc>
          <w:tcPr>
            <w:tcW w:w="1134" w:type="dxa"/>
            <w:vAlign w:val="center"/>
          </w:tcPr>
          <w:p w14:paraId="6A0B3876">
            <w:pPr>
              <w:pStyle w:val="19"/>
              <w:spacing w:line="584" w:lineRule="exact"/>
            </w:pPr>
          </w:p>
        </w:tc>
        <w:tc>
          <w:tcPr>
            <w:tcW w:w="709" w:type="dxa"/>
            <w:vAlign w:val="center"/>
          </w:tcPr>
          <w:p w14:paraId="7BAC08AA">
            <w:pPr>
              <w:pStyle w:val="17"/>
              <w:spacing w:line="584" w:lineRule="exact"/>
            </w:pPr>
          </w:p>
        </w:tc>
        <w:tc>
          <w:tcPr>
            <w:tcW w:w="850" w:type="dxa"/>
            <w:vAlign w:val="center"/>
          </w:tcPr>
          <w:p w14:paraId="3D850E54">
            <w:pPr>
              <w:pStyle w:val="18"/>
              <w:spacing w:line="584" w:lineRule="exact"/>
            </w:pPr>
          </w:p>
        </w:tc>
        <w:tc>
          <w:tcPr>
            <w:tcW w:w="850" w:type="dxa"/>
            <w:vAlign w:val="center"/>
          </w:tcPr>
          <w:p w14:paraId="5DF5B8CD">
            <w:pPr>
              <w:pStyle w:val="18"/>
              <w:spacing w:line="584" w:lineRule="exact"/>
            </w:pPr>
          </w:p>
        </w:tc>
        <w:tc>
          <w:tcPr>
            <w:tcW w:w="964" w:type="dxa"/>
            <w:vAlign w:val="center"/>
          </w:tcPr>
          <w:p w14:paraId="2ABA8474">
            <w:pPr>
              <w:pStyle w:val="18"/>
              <w:spacing w:line="584" w:lineRule="exact"/>
            </w:pPr>
          </w:p>
        </w:tc>
        <w:tc>
          <w:tcPr>
            <w:tcW w:w="964" w:type="dxa"/>
            <w:vAlign w:val="center"/>
          </w:tcPr>
          <w:p w14:paraId="194F885D">
            <w:pPr>
              <w:pStyle w:val="18"/>
              <w:spacing w:line="584" w:lineRule="exact"/>
            </w:pPr>
          </w:p>
        </w:tc>
        <w:tc>
          <w:tcPr>
            <w:tcW w:w="964" w:type="dxa"/>
            <w:vAlign w:val="center"/>
          </w:tcPr>
          <w:p w14:paraId="5A4884E9">
            <w:pPr>
              <w:pStyle w:val="18"/>
              <w:spacing w:line="584" w:lineRule="exact"/>
            </w:pPr>
          </w:p>
        </w:tc>
        <w:tc>
          <w:tcPr>
            <w:tcW w:w="964" w:type="dxa"/>
            <w:vAlign w:val="center"/>
          </w:tcPr>
          <w:p w14:paraId="6E298C31">
            <w:pPr>
              <w:pStyle w:val="18"/>
              <w:spacing w:line="584" w:lineRule="exact"/>
            </w:pPr>
          </w:p>
        </w:tc>
        <w:tc>
          <w:tcPr>
            <w:tcW w:w="964" w:type="dxa"/>
            <w:vAlign w:val="center"/>
          </w:tcPr>
          <w:p w14:paraId="76A5FB87">
            <w:pPr>
              <w:pStyle w:val="18"/>
              <w:spacing w:line="584" w:lineRule="exact"/>
            </w:pPr>
          </w:p>
        </w:tc>
        <w:tc>
          <w:tcPr>
            <w:tcW w:w="964" w:type="dxa"/>
            <w:vAlign w:val="center"/>
          </w:tcPr>
          <w:p w14:paraId="1C0176E3">
            <w:pPr>
              <w:pStyle w:val="18"/>
              <w:spacing w:line="584" w:lineRule="exact"/>
            </w:pPr>
          </w:p>
        </w:tc>
        <w:tc>
          <w:tcPr>
            <w:tcW w:w="964" w:type="dxa"/>
            <w:vAlign w:val="center"/>
          </w:tcPr>
          <w:p w14:paraId="3C8CEE6E">
            <w:pPr>
              <w:pStyle w:val="18"/>
              <w:spacing w:line="584" w:lineRule="exact"/>
            </w:pPr>
          </w:p>
        </w:tc>
        <w:tc>
          <w:tcPr>
            <w:tcW w:w="964" w:type="dxa"/>
            <w:vAlign w:val="center"/>
          </w:tcPr>
          <w:p w14:paraId="433B9413">
            <w:pPr>
              <w:pStyle w:val="18"/>
              <w:spacing w:line="584" w:lineRule="exact"/>
            </w:pPr>
          </w:p>
        </w:tc>
        <w:tc>
          <w:tcPr>
            <w:tcW w:w="964" w:type="dxa"/>
            <w:vAlign w:val="center"/>
          </w:tcPr>
          <w:p w14:paraId="17B4ACB1">
            <w:pPr>
              <w:pStyle w:val="18"/>
              <w:spacing w:line="584" w:lineRule="exact"/>
            </w:pPr>
          </w:p>
        </w:tc>
      </w:tr>
      <w:tr w14:paraId="19CE41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097" w:type="dxa"/>
            <w:vAlign w:val="center"/>
          </w:tcPr>
          <w:p w14:paraId="485306EF">
            <w:pPr>
              <w:pStyle w:val="17"/>
              <w:spacing w:line="584" w:lineRule="exact"/>
            </w:pPr>
          </w:p>
        </w:tc>
        <w:tc>
          <w:tcPr>
            <w:tcW w:w="964" w:type="dxa"/>
            <w:vAlign w:val="center"/>
          </w:tcPr>
          <w:p w14:paraId="69080DEF">
            <w:pPr>
              <w:pStyle w:val="18"/>
              <w:spacing w:line="584" w:lineRule="exact"/>
            </w:pPr>
          </w:p>
        </w:tc>
        <w:tc>
          <w:tcPr>
            <w:tcW w:w="1134" w:type="dxa"/>
            <w:vAlign w:val="center"/>
          </w:tcPr>
          <w:p w14:paraId="1DD013B6">
            <w:pPr>
              <w:pStyle w:val="19"/>
              <w:spacing w:line="584" w:lineRule="exact"/>
            </w:pPr>
          </w:p>
        </w:tc>
        <w:tc>
          <w:tcPr>
            <w:tcW w:w="1134" w:type="dxa"/>
            <w:vAlign w:val="center"/>
          </w:tcPr>
          <w:p w14:paraId="42F44421">
            <w:pPr>
              <w:pStyle w:val="19"/>
              <w:spacing w:line="584" w:lineRule="exact"/>
            </w:pPr>
          </w:p>
        </w:tc>
        <w:tc>
          <w:tcPr>
            <w:tcW w:w="709" w:type="dxa"/>
            <w:vAlign w:val="center"/>
          </w:tcPr>
          <w:p w14:paraId="4175AF40">
            <w:pPr>
              <w:pStyle w:val="17"/>
              <w:spacing w:line="584" w:lineRule="exact"/>
            </w:pPr>
          </w:p>
        </w:tc>
        <w:tc>
          <w:tcPr>
            <w:tcW w:w="850" w:type="dxa"/>
            <w:vAlign w:val="center"/>
          </w:tcPr>
          <w:p w14:paraId="05B1D372">
            <w:pPr>
              <w:pStyle w:val="18"/>
              <w:spacing w:line="584" w:lineRule="exact"/>
            </w:pPr>
          </w:p>
        </w:tc>
        <w:tc>
          <w:tcPr>
            <w:tcW w:w="850" w:type="dxa"/>
            <w:vAlign w:val="center"/>
          </w:tcPr>
          <w:p w14:paraId="2D6B6376">
            <w:pPr>
              <w:pStyle w:val="18"/>
              <w:spacing w:line="584" w:lineRule="exact"/>
            </w:pPr>
          </w:p>
        </w:tc>
        <w:tc>
          <w:tcPr>
            <w:tcW w:w="964" w:type="dxa"/>
            <w:vAlign w:val="center"/>
          </w:tcPr>
          <w:p w14:paraId="37BE005B">
            <w:pPr>
              <w:pStyle w:val="18"/>
              <w:spacing w:line="584" w:lineRule="exact"/>
            </w:pPr>
          </w:p>
        </w:tc>
        <w:tc>
          <w:tcPr>
            <w:tcW w:w="964" w:type="dxa"/>
            <w:vAlign w:val="center"/>
          </w:tcPr>
          <w:p w14:paraId="004C13D6">
            <w:pPr>
              <w:pStyle w:val="18"/>
              <w:spacing w:line="584" w:lineRule="exact"/>
            </w:pPr>
          </w:p>
        </w:tc>
        <w:tc>
          <w:tcPr>
            <w:tcW w:w="964" w:type="dxa"/>
            <w:vAlign w:val="center"/>
          </w:tcPr>
          <w:p w14:paraId="145435FB">
            <w:pPr>
              <w:pStyle w:val="18"/>
              <w:spacing w:line="584" w:lineRule="exact"/>
            </w:pPr>
          </w:p>
        </w:tc>
        <w:tc>
          <w:tcPr>
            <w:tcW w:w="964" w:type="dxa"/>
            <w:vAlign w:val="center"/>
          </w:tcPr>
          <w:p w14:paraId="31E0726B">
            <w:pPr>
              <w:pStyle w:val="18"/>
              <w:spacing w:line="584" w:lineRule="exact"/>
            </w:pPr>
          </w:p>
        </w:tc>
        <w:tc>
          <w:tcPr>
            <w:tcW w:w="964" w:type="dxa"/>
            <w:vAlign w:val="center"/>
          </w:tcPr>
          <w:p w14:paraId="7CCD99B3">
            <w:pPr>
              <w:pStyle w:val="18"/>
              <w:spacing w:line="584" w:lineRule="exact"/>
            </w:pPr>
          </w:p>
        </w:tc>
        <w:tc>
          <w:tcPr>
            <w:tcW w:w="964" w:type="dxa"/>
            <w:vAlign w:val="center"/>
          </w:tcPr>
          <w:p w14:paraId="63487C8C">
            <w:pPr>
              <w:pStyle w:val="18"/>
              <w:spacing w:line="584" w:lineRule="exact"/>
            </w:pPr>
          </w:p>
        </w:tc>
        <w:tc>
          <w:tcPr>
            <w:tcW w:w="964" w:type="dxa"/>
            <w:vAlign w:val="center"/>
          </w:tcPr>
          <w:p w14:paraId="7F47EBC8">
            <w:pPr>
              <w:pStyle w:val="18"/>
              <w:spacing w:line="584" w:lineRule="exact"/>
            </w:pPr>
          </w:p>
        </w:tc>
        <w:tc>
          <w:tcPr>
            <w:tcW w:w="964" w:type="dxa"/>
            <w:vAlign w:val="center"/>
          </w:tcPr>
          <w:p w14:paraId="0D842CE0">
            <w:pPr>
              <w:pStyle w:val="18"/>
              <w:spacing w:line="584" w:lineRule="exact"/>
            </w:pPr>
          </w:p>
        </w:tc>
        <w:tc>
          <w:tcPr>
            <w:tcW w:w="964" w:type="dxa"/>
            <w:vAlign w:val="center"/>
          </w:tcPr>
          <w:p w14:paraId="1A7691D0">
            <w:pPr>
              <w:pStyle w:val="18"/>
              <w:spacing w:line="584" w:lineRule="exact"/>
            </w:pPr>
          </w:p>
        </w:tc>
      </w:tr>
      <w:tr w14:paraId="09D247A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097" w:type="dxa"/>
            <w:vAlign w:val="center"/>
          </w:tcPr>
          <w:p w14:paraId="1D0DC7E2">
            <w:pPr>
              <w:pStyle w:val="15"/>
              <w:spacing w:line="584" w:lineRule="exact"/>
            </w:pPr>
          </w:p>
        </w:tc>
        <w:tc>
          <w:tcPr>
            <w:tcW w:w="964" w:type="dxa"/>
            <w:vAlign w:val="center"/>
          </w:tcPr>
          <w:p w14:paraId="41C494DC">
            <w:pPr>
              <w:pStyle w:val="14"/>
              <w:spacing w:line="584" w:lineRule="exact"/>
            </w:pPr>
          </w:p>
        </w:tc>
        <w:tc>
          <w:tcPr>
            <w:tcW w:w="1134" w:type="dxa"/>
            <w:vAlign w:val="center"/>
          </w:tcPr>
          <w:p w14:paraId="4F187174">
            <w:pPr>
              <w:pStyle w:val="15"/>
              <w:spacing w:line="584" w:lineRule="exact"/>
            </w:pPr>
          </w:p>
        </w:tc>
        <w:tc>
          <w:tcPr>
            <w:tcW w:w="1134" w:type="dxa"/>
            <w:vAlign w:val="center"/>
          </w:tcPr>
          <w:p w14:paraId="2F9F87C3">
            <w:pPr>
              <w:pStyle w:val="15"/>
              <w:spacing w:line="584" w:lineRule="exact"/>
            </w:pPr>
          </w:p>
        </w:tc>
        <w:tc>
          <w:tcPr>
            <w:tcW w:w="709" w:type="dxa"/>
            <w:vAlign w:val="center"/>
          </w:tcPr>
          <w:p w14:paraId="67FF6D53">
            <w:pPr>
              <w:pStyle w:val="16"/>
              <w:spacing w:line="584" w:lineRule="exact"/>
            </w:pPr>
          </w:p>
        </w:tc>
        <w:tc>
          <w:tcPr>
            <w:tcW w:w="850" w:type="dxa"/>
            <w:vAlign w:val="center"/>
          </w:tcPr>
          <w:p w14:paraId="53F98066">
            <w:pPr>
              <w:pStyle w:val="14"/>
              <w:spacing w:line="584" w:lineRule="exact"/>
            </w:pPr>
          </w:p>
        </w:tc>
        <w:tc>
          <w:tcPr>
            <w:tcW w:w="850" w:type="dxa"/>
            <w:vAlign w:val="center"/>
          </w:tcPr>
          <w:p w14:paraId="31ECE256">
            <w:pPr>
              <w:pStyle w:val="14"/>
              <w:spacing w:line="584" w:lineRule="exact"/>
            </w:pPr>
          </w:p>
        </w:tc>
        <w:tc>
          <w:tcPr>
            <w:tcW w:w="964" w:type="dxa"/>
            <w:vAlign w:val="center"/>
          </w:tcPr>
          <w:p w14:paraId="2F6E45B7">
            <w:pPr>
              <w:pStyle w:val="14"/>
              <w:spacing w:line="584" w:lineRule="exact"/>
            </w:pPr>
          </w:p>
        </w:tc>
        <w:tc>
          <w:tcPr>
            <w:tcW w:w="964" w:type="dxa"/>
            <w:vAlign w:val="center"/>
          </w:tcPr>
          <w:p w14:paraId="2AA4E341">
            <w:pPr>
              <w:pStyle w:val="14"/>
              <w:spacing w:line="584" w:lineRule="exact"/>
            </w:pPr>
          </w:p>
        </w:tc>
        <w:tc>
          <w:tcPr>
            <w:tcW w:w="964" w:type="dxa"/>
            <w:vAlign w:val="center"/>
          </w:tcPr>
          <w:p w14:paraId="504137B9">
            <w:pPr>
              <w:pStyle w:val="14"/>
              <w:spacing w:line="584" w:lineRule="exact"/>
            </w:pPr>
          </w:p>
        </w:tc>
        <w:tc>
          <w:tcPr>
            <w:tcW w:w="964" w:type="dxa"/>
            <w:vAlign w:val="center"/>
          </w:tcPr>
          <w:p w14:paraId="2B7853C2">
            <w:pPr>
              <w:pStyle w:val="14"/>
              <w:spacing w:line="584" w:lineRule="exact"/>
            </w:pPr>
          </w:p>
        </w:tc>
        <w:tc>
          <w:tcPr>
            <w:tcW w:w="964" w:type="dxa"/>
            <w:vAlign w:val="center"/>
          </w:tcPr>
          <w:p w14:paraId="55A4462B">
            <w:pPr>
              <w:pStyle w:val="14"/>
              <w:spacing w:line="584" w:lineRule="exact"/>
            </w:pPr>
          </w:p>
        </w:tc>
        <w:tc>
          <w:tcPr>
            <w:tcW w:w="964" w:type="dxa"/>
            <w:vAlign w:val="center"/>
          </w:tcPr>
          <w:p w14:paraId="17F551D9">
            <w:pPr>
              <w:pStyle w:val="14"/>
              <w:spacing w:line="584" w:lineRule="exact"/>
            </w:pPr>
          </w:p>
        </w:tc>
        <w:tc>
          <w:tcPr>
            <w:tcW w:w="964" w:type="dxa"/>
            <w:vAlign w:val="center"/>
          </w:tcPr>
          <w:p w14:paraId="70B1761B">
            <w:pPr>
              <w:pStyle w:val="14"/>
              <w:spacing w:line="584" w:lineRule="exact"/>
            </w:pPr>
          </w:p>
        </w:tc>
        <w:tc>
          <w:tcPr>
            <w:tcW w:w="964" w:type="dxa"/>
            <w:vAlign w:val="center"/>
          </w:tcPr>
          <w:p w14:paraId="13DD6228">
            <w:pPr>
              <w:pStyle w:val="14"/>
              <w:spacing w:line="584" w:lineRule="exact"/>
            </w:pPr>
          </w:p>
        </w:tc>
        <w:tc>
          <w:tcPr>
            <w:tcW w:w="964" w:type="dxa"/>
            <w:vAlign w:val="center"/>
          </w:tcPr>
          <w:p w14:paraId="0D27F822">
            <w:pPr>
              <w:pStyle w:val="14"/>
              <w:spacing w:line="584" w:lineRule="exact"/>
            </w:pPr>
          </w:p>
        </w:tc>
      </w:tr>
    </w:tbl>
    <w:p w14:paraId="3F5298D9">
      <w:pPr>
        <w:spacing w:line="584" w:lineRule="exact"/>
        <w:ind w:firstLine="420"/>
        <w:rPr>
          <w:rFonts w:ascii="方正仿宋_GBK" w:hAnsi="方正仿宋_GBK" w:eastAsia="方正仿宋_GBK" w:cs="方正仿宋_GBK"/>
          <w:color w:val="000000"/>
        </w:rPr>
      </w:pPr>
      <w:r>
        <w:rPr>
          <w:rFonts w:ascii="方正仿宋_GBK" w:hAnsi="方正仿宋_GBK" w:eastAsia="方正仿宋_GBK" w:cs="方正仿宋_GBK"/>
          <w:color w:val="000000"/>
        </w:rPr>
        <w:t>注：同一采购目录序号的物品，其单价会因配置规格不同而变动，均符合资产配置标准。涉密采购事项按照相关规定执行。</w:t>
      </w:r>
    </w:p>
    <w:p w14:paraId="3A3B5D21">
      <w:pPr>
        <w:spacing w:line="584" w:lineRule="exact"/>
        <w:ind w:firstLine="420"/>
        <w:rPr>
          <w:rFonts w:ascii="Times New Roman" w:hAnsi="Times New Roman" w:eastAsia="仿宋_GB2312" w:cs="Times New Roman"/>
        </w:rPr>
      </w:pPr>
      <w:r>
        <w:rPr>
          <w:rFonts w:hint="eastAsia" w:ascii="方正仿宋_GBK" w:hAnsi="方正仿宋_GBK" w:eastAsia="方正仿宋_GBK" w:cs="方正仿宋_GBK"/>
          <w:color w:val="000000"/>
        </w:rPr>
        <w:t>注：我单位无政府</w:t>
      </w:r>
      <w:r>
        <w:rPr>
          <w:rFonts w:hint="eastAsia" w:ascii="方正仿宋_GBK" w:hAnsi="方正仿宋_GBK" w:eastAsia="方正仿宋_GBK" w:cs="方正仿宋_GBK"/>
          <w:color w:val="000000"/>
          <w:lang w:eastAsia="zh-CN"/>
        </w:rPr>
        <w:t>采购</w:t>
      </w:r>
      <w:r>
        <w:rPr>
          <w:rFonts w:hint="eastAsia" w:ascii="方正仿宋_GBK" w:hAnsi="方正仿宋_GBK" w:eastAsia="方正仿宋_GBK" w:cs="方正仿宋_GBK"/>
          <w:color w:val="000000"/>
        </w:rPr>
        <w:t>预算，空表列示。</w:t>
      </w:r>
    </w:p>
    <w:p w14:paraId="35FD4F05">
      <w:pPr>
        <w:spacing w:line="584" w:lineRule="exact"/>
        <w:ind w:firstLine="640" w:firstLineChars="200"/>
        <w:outlineLvl w:val="0"/>
        <w:rPr>
          <w:rFonts w:hint="eastAsia" w:ascii="Times New Roman" w:hAnsi="Times New Roman" w:eastAsia="仿宋_GB2312" w:cs="Times New Roman"/>
          <w:sz w:val="32"/>
          <w:szCs w:val="24"/>
        </w:rPr>
      </w:pPr>
    </w:p>
    <w:bookmarkEnd w:id="17"/>
    <w:p w14:paraId="06D9ACE3">
      <w:pPr>
        <w:spacing w:line="500" w:lineRule="exact"/>
        <w:rPr>
          <w:rFonts w:ascii="方正仿宋_GBK" w:hAnsi="方正仿宋_GBK" w:eastAsia="方正仿宋_GBK" w:cs="方正仿宋_GBK"/>
          <w:color w:val="000000"/>
        </w:rPr>
      </w:pPr>
    </w:p>
    <w:p w14:paraId="7E970136">
      <w:pPr>
        <w:spacing w:line="500" w:lineRule="exact"/>
        <w:rPr>
          <w:rFonts w:ascii="Times New Roman" w:hAnsi="Times New Roman" w:eastAsia="黑体" w:cs="Times New Roman"/>
          <w:sz w:val="32"/>
          <w:szCs w:val="32"/>
        </w:rPr>
      </w:pPr>
      <w:r>
        <w:rPr>
          <w:rFonts w:ascii="Times New Roman" w:hAnsi="黑体" w:eastAsia="黑体" w:cs="Times New Roman"/>
          <w:sz w:val="32"/>
          <w:szCs w:val="32"/>
        </w:rPr>
        <w:t>七、国有资产信息</w:t>
      </w:r>
    </w:p>
    <w:p w14:paraId="20D9D8FE">
      <w:pPr>
        <w:spacing w:line="584"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永清县</w:t>
      </w:r>
      <w:r>
        <w:rPr>
          <w:rFonts w:hint="eastAsia" w:ascii="Times New Roman" w:hAnsi="Times New Roman" w:eastAsia="仿宋_GB2312" w:cs="Times New Roman"/>
          <w:sz w:val="32"/>
          <w:szCs w:val="32"/>
          <w:lang w:eastAsia="zh-CN"/>
        </w:rPr>
        <w:t>文化馆</w:t>
      </w:r>
      <w:r>
        <w:rPr>
          <w:rFonts w:ascii="Times New Roman" w:hAnsi="Times New Roman" w:eastAsia="仿宋_GB2312" w:cs="Times New Roman"/>
          <w:sz w:val="32"/>
          <w:szCs w:val="32"/>
        </w:rPr>
        <w:t>上年末固定资产金额为</w:t>
      </w:r>
      <w:r>
        <w:rPr>
          <w:rFonts w:hint="eastAsia" w:ascii="Times New Roman" w:hAnsi="Times New Roman" w:eastAsia="仿宋_GB2312" w:cs="Times New Roman"/>
          <w:sz w:val="32"/>
          <w:szCs w:val="32"/>
          <w:lang w:val="en-US" w:eastAsia="zh-CN"/>
        </w:rPr>
        <w:t>299.867</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rPr>
        <w:t>（详见下表）</w:t>
      </w:r>
      <w:r>
        <w:rPr>
          <w:rFonts w:ascii="Times New Roman" w:hAnsi="Times New Roman" w:eastAsia="仿宋_GB2312" w:cs="Times New Roman"/>
          <w:sz w:val="32"/>
          <w:szCs w:val="32"/>
        </w:rPr>
        <w:t>，本年度我</w:t>
      </w:r>
      <w:r>
        <w:rPr>
          <w:rFonts w:hint="eastAsia" w:ascii="Times New Roman" w:hAnsi="Times New Roman" w:eastAsia="仿宋_GB2312" w:cs="Times New Roman"/>
          <w:sz w:val="32"/>
          <w:szCs w:val="32"/>
          <w:lang w:eastAsia="zh-CN"/>
        </w:rPr>
        <w:t>单位</w:t>
      </w:r>
      <w:r>
        <w:rPr>
          <w:rFonts w:ascii="Times New Roman" w:hAnsi="Times New Roman" w:eastAsia="仿宋_GB2312" w:cs="Times New Roman"/>
          <w:sz w:val="32"/>
          <w:szCs w:val="32"/>
        </w:rPr>
        <w:t>拟购置固定资产</w:t>
      </w:r>
      <w:r>
        <w:rPr>
          <w:rFonts w:hint="eastAsia" w:ascii="Times New Roman" w:hAnsi="Times New Roman" w:eastAsia="仿宋_GB2312" w:cs="Times New Roman"/>
          <w:sz w:val="32"/>
          <w:szCs w:val="32"/>
        </w:rPr>
        <w:t>总额为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Times New Roman"/>
          <w:sz w:val="32"/>
          <w:szCs w:val="32"/>
        </w:rPr>
        <w:t>万元</w:t>
      </w:r>
      <w:r>
        <w:rPr>
          <w:rFonts w:ascii="Times New Roman" w:hAnsi="Times New Roman" w:eastAsia="仿宋_GB2312" w:cs="Times New Roman"/>
          <w:sz w:val="32"/>
          <w:szCs w:val="32"/>
        </w:rPr>
        <w:t>。</w:t>
      </w:r>
    </w:p>
    <w:p w14:paraId="13AD12A1">
      <w:pPr>
        <w:spacing w:line="584" w:lineRule="exact"/>
        <w:ind w:firstLine="640"/>
        <w:rPr>
          <w:rFonts w:ascii="Times New Roman" w:hAnsi="Times New Roman" w:eastAsia="仿宋_GB2312" w:cs="Times New Roman"/>
          <w:sz w:val="32"/>
          <w:szCs w:val="32"/>
        </w:rPr>
      </w:pPr>
    </w:p>
    <w:p w14:paraId="43A6AD48">
      <w:pPr>
        <w:spacing w:line="584" w:lineRule="exact"/>
        <w:ind w:firstLine="640"/>
        <w:rPr>
          <w:rFonts w:ascii="Times New Roman" w:hAnsi="Times New Roman" w:eastAsia="仿宋_GB2312" w:cs="Times New Roman"/>
          <w:sz w:val="32"/>
          <w:szCs w:val="32"/>
        </w:rPr>
      </w:pPr>
    </w:p>
    <w:tbl>
      <w:tblPr>
        <w:tblStyle w:val="9"/>
        <w:tblW w:w="1348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224"/>
        <w:gridCol w:w="3155"/>
        <w:gridCol w:w="5103"/>
      </w:tblGrid>
      <w:tr w14:paraId="4859EE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5" w:hRule="atLeast"/>
        </w:trPr>
        <w:tc>
          <w:tcPr>
            <w:tcW w:w="13482" w:type="dxa"/>
            <w:gridSpan w:val="3"/>
            <w:tcBorders>
              <w:top w:val="nil"/>
              <w:left w:val="nil"/>
              <w:bottom w:val="nil"/>
              <w:right w:val="nil"/>
            </w:tcBorders>
            <w:vAlign w:val="center"/>
          </w:tcPr>
          <w:p w14:paraId="46AFD00C">
            <w:pPr>
              <w:widowControl/>
              <w:spacing w:line="584" w:lineRule="exact"/>
              <w:jc w:val="center"/>
              <w:rPr>
                <w:rFonts w:ascii="Times New Roman" w:hAnsi="Times New Roman" w:eastAsia="仿宋_GB2312" w:cs="Times New Roman"/>
                <w:b/>
                <w:bCs/>
                <w:kern w:val="0"/>
                <w:sz w:val="32"/>
                <w:szCs w:val="32"/>
              </w:rPr>
            </w:pPr>
            <w:r>
              <w:rPr>
                <w:rFonts w:ascii="Times New Roman" w:hAnsi="Times New Roman" w:eastAsia="仿宋_GB2312" w:cs="Times New Roman"/>
                <w:b/>
                <w:bCs/>
                <w:kern w:val="0"/>
                <w:sz w:val="32"/>
                <w:szCs w:val="32"/>
              </w:rPr>
              <w:t>永清县县直</w:t>
            </w:r>
            <w:r>
              <w:rPr>
                <w:rFonts w:hint="eastAsia" w:ascii="Times New Roman" w:hAnsi="Times New Roman" w:eastAsia="仿宋_GB2312" w:cs="Times New Roman"/>
                <w:b/>
                <w:bCs/>
                <w:kern w:val="0"/>
                <w:sz w:val="32"/>
                <w:szCs w:val="32"/>
                <w:lang w:eastAsia="zh-CN"/>
              </w:rPr>
              <w:t>单位</w:t>
            </w:r>
            <w:r>
              <w:rPr>
                <w:rFonts w:ascii="Times New Roman" w:hAnsi="Times New Roman" w:eastAsia="仿宋_GB2312" w:cs="Times New Roman"/>
                <w:b/>
                <w:bCs/>
                <w:kern w:val="0"/>
                <w:sz w:val="32"/>
                <w:szCs w:val="32"/>
              </w:rPr>
              <w:t>固定资产占用情况表</w:t>
            </w:r>
          </w:p>
        </w:tc>
      </w:tr>
      <w:tr w14:paraId="1FED14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8379" w:type="dxa"/>
            <w:gridSpan w:val="2"/>
            <w:tcBorders>
              <w:top w:val="nil"/>
              <w:left w:val="nil"/>
              <w:bottom w:val="nil"/>
              <w:right w:val="nil"/>
            </w:tcBorders>
            <w:vAlign w:val="center"/>
          </w:tcPr>
          <w:p w14:paraId="60D13052">
            <w:pPr>
              <w:widowControl/>
              <w:spacing w:line="584" w:lineRule="exact"/>
              <w:jc w:val="left"/>
              <w:rPr>
                <w:rFonts w:ascii="Times New Roman" w:hAnsi="Times New Roman" w:eastAsia="仿宋_GB2312" w:cs="Times New Roman"/>
                <w:kern w:val="0"/>
                <w:sz w:val="22"/>
              </w:rPr>
            </w:pPr>
            <w:r>
              <w:rPr>
                <w:rFonts w:ascii="Times New Roman" w:hAnsi="Times New Roman" w:eastAsia="仿宋_GB2312" w:cs="Times New Roman"/>
                <w:kern w:val="0"/>
                <w:sz w:val="22"/>
              </w:rPr>
              <w:t>编制</w:t>
            </w:r>
            <w:r>
              <w:rPr>
                <w:rFonts w:hint="eastAsia" w:ascii="Times New Roman" w:hAnsi="Times New Roman" w:eastAsia="仿宋_GB2312" w:cs="Times New Roman"/>
                <w:kern w:val="0"/>
                <w:sz w:val="22"/>
                <w:lang w:eastAsia="zh-CN"/>
              </w:rPr>
              <w:t>单位</w:t>
            </w:r>
            <w:r>
              <w:rPr>
                <w:rFonts w:ascii="Times New Roman" w:hAnsi="Times New Roman" w:eastAsia="仿宋_GB2312" w:cs="Times New Roman"/>
                <w:kern w:val="0"/>
                <w:sz w:val="22"/>
              </w:rPr>
              <w:t>：永清县</w:t>
            </w:r>
            <w:r>
              <w:rPr>
                <w:rFonts w:hint="eastAsia" w:ascii="Times New Roman" w:hAnsi="Times New Roman" w:eastAsia="仿宋_GB2312" w:cs="Times New Roman"/>
                <w:kern w:val="0"/>
                <w:sz w:val="22"/>
                <w:lang w:eastAsia="zh-CN"/>
              </w:rPr>
              <w:t>文化馆</w:t>
            </w:r>
          </w:p>
        </w:tc>
        <w:tc>
          <w:tcPr>
            <w:tcW w:w="5103" w:type="dxa"/>
            <w:tcBorders>
              <w:top w:val="nil"/>
              <w:left w:val="nil"/>
              <w:bottom w:val="nil"/>
              <w:right w:val="nil"/>
            </w:tcBorders>
            <w:vAlign w:val="center"/>
          </w:tcPr>
          <w:p w14:paraId="09F55020">
            <w:pPr>
              <w:widowControl/>
              <w:spacing w:line="584" w:lineRule="exact"/>
              <w:jc w:val="left"/>
              <w:rPr>
                <w:rFonts w:ascii="Times New Roman" w:hAnsi="Times New Roman" w:eastAsia="仿宋_GB2312" w:cs="Times New Roman"/>
                <w:kern w:val="0"/>
                <w:sz w:val="22"/>
              </w:rPr>
            </w:pPr>
            <w:r>
              <w:rPr>
                <w:rFonts w:ascii="Times New Roman" w:hAnsi="Times New Roman" w:eastAsia="仿宋_GB2312" w:cs="Times New Roman"/>
                <w:kern w:val="0"/>
                <w:sz w:val="22"/>
              </w:rPr>
              <w:t>截止时间：20</w:t>
            </w:r>
            <w:r>
              <w:rPr>
                <w:rFonts w:hint="eastAsia" w:ascii="Times New Roman" w:hAnsi="Times New Roman" w:eastAsia="仿宋_GB2312" w:cs="Times New Roman"/>
                <w:kern w:val="0"/>
                <w:sz w:val="22"/>
              </w:rPr>
              <w:t>2</w:t>
            </w:r>
            <w:r>
              <w:rPr>
                <w:rFonts w:ascii="Times New Roman" w:hAnsi="Times New Roman" w:eastAsia="仿宋_GB2312" w:cs="Times New Roman"/>
                <w:kern w:val="0"/>
                <w:sz w:val="22"/>
              </w:rPr>
              <w:t>2年12月31日</w:t>
            </w:r>
          </w:p>
        </w:tc>
      </w:tr>
      <w:tr w14:paraId="7F0913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5224" w:type="dxa"/>
            <w:tcBorders>
              <w:top w:val="single" w:color="auto" w:sz="4" w:space="0"/>
              <w:left w:val="single" w:color="auto" w:sz="4" w:space="0"/>
              <w:bottom w:val="single" w:color="auto" w:sz="4" w:space="0"/>
              <w:right w:val="single" w:color="auto" w:sz="4" w:space="0"/>
            </w:tcBorders>
            <w:vAlign w:val="center"/>
          </w:tcPr>
          <w:p w14:paraId="3AF24DD9">
            <w:pPr>
              <w:widowControl/>
              <w:spacing w:line="584" w:lineRule="exact"/>
              <w:jc w:val="center"/>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项目</w:t>
            </w:r>
          </w:p>
        </w:tc>
        <w:tc>
          <w:tcPr>
            <w:tcW w:w="3155" w:type="dxa"/>
            <w:tcBorders>
              <w:top w:val="single" w:color="auto" w:sz="4" w:space="0"/>
              <w:left w:val="nil"/>
              <w:bottom w:val="single" w:color="auto" w:sz="4" w:space="0"/>
              <w:right w:val="single" w:color="auto" w:sz="4" w:space="0"/>
            </w:tcBorders>
            <w:vAlign w:val="center"/>
          </w:tcPr>
          <w:p w14:paraId="362EB79C">
            <w:pPr>
              <w:widowControl/>
              <w:spacing w:line="584" w:lineRule="exact"/>
              <w:jc w:val="center"/>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数量</w:t>
            </w:r>
          </w:p>
        </w:tc>
        <w:tc>
          <w:tcPr>
            <w:tcW w:w="5103" w:type="dxa"/>
            <w:tcBorders>
              <w:top w:val="single" w:color="auto" w:sz="4" w:space="0"/>
              <w:left w:val="nil"/>
              <w:bottom w:val="single" w:color="auto" w:sz="4" w:space="0"/>
              <w:right w:val="single" w:color="auto" w:sz="4" w:space="0"/>
            </w:tcBorders>
            <w:vAlign w:val="center"/>
          </w:tcPr>
          <w:p w14:paraId="375AD86C">
            <w:pPr>
              <w:widowControl/>
              <w:spacing w:line="584" w:lineRule="exact"/>
              <w:jc w:val="center"/>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价值（金额单位：万元）</w:t>
            </w:r>
          </w:p>
        </w:tc>
      </w:tr>
      <w:tr w14:paraId="5D8696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vAlign w:val="center"/>
          </w:tcPr>
          <w:p w14:paraId="4A6E42EB">
            <w:pPr>
              <w:widowControl/>
              <w:spacing w:line="584"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资产总额</w:t>
            </w:r>
          </w:p>
        </w:tc>
        <w:tc>
          <w:tcPr>
            <w:tcW w:w="3155" w:type="dxa"/>
            <w:tcBorders>
              <w:top w:val="nil"/>
              <w:left w:val="nil"/>
              <w:bottom w:val="single" w:color="auto" w:sz="4" w:space="0"/>
              <w:right w:val="single" w:color="auto" w:sz="4" w:space="0"/>
            </w:tcBorders>
            <w:vAlign w:val="center"/>
          </w:tcPr>
          <w:p w14:paraId="10C1F839">
            <w:pPr>
              <w:spacing w:line="584" w:lineRule="exact"/>
              <w:jc w:val="center"/>
              <w:rPr>
                <w:rFonts w:ascii="Times New Roman" w:hAnsi="Times New Roman" w:eastAsia="仿宋_GB2312" w:cs="Times New Roman"/>
                <w:sz w:val="22"/>
              </w:rPr>
            </w:pPr>
            <w:r>
              <w:rPr>
                <w:rFonts w:ascii="Times New Roman" w:hAnsi="Times New Roman" w:eastAsia="仿宋_GB2312" w:cs="Times New Roman"/>
                <w:sz w:val="22"/>
              </w:rPr>
              <w:t>——</w:t>
            </w:r>
          </w:p>
        </w:tc>
        <w:tc>
          <w:tcPr>
            <w:tcW w:w="5103" w:type="dxa"/>
            <w:tcBorders>
              <w:top w:val="nil"/>
              <w:left w:val="nil"/>
              <w:bottom w:val="single" w:color="auto" w:sz="4" w:space="0"/>
              <w:right w:val="single" w:color="auto" w:sz="4" w:space="0"/>
            </w:tcBorders>
            <w:vAlign w:val="center"/>
          </w:tcPr>
          <w:p w14:paraId="31616CDC">
            <w:pPr>
              <w:spacing w:line="584" w:lineRule="exact"/>
              <w:jc w:val="center"/>
              <w:rPr>
                <w:rFonts w:ascii="Times New Roman" w:hAnsi="Times New Roman" w:eastAsia="仿宋_GB2312" w:cs="Times New Roman"/>
                <w:sz w:val="22"/>
              </w:rPr>
            </w:pPr>
            <w:r>
              <w:rPr>
                <w:rFonts w:hint="eastAsia" w:ascii="Times New Roman" w:hAnsi="Times New Roman" w:eastAsia="仿宋_GB2312" w:cs="Times New Roman"/>
                <w:sz w:val="22"/>
                <w:lang w:val="en-US" w:eastAsia="zh-CN"/>
              </w:rPr>
              <w:t>299.867</w:t>
            </w:r>
          </w:p>
        </w:tc>
      </w:tr>
      <w:tr w14:paraId="44F4B6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vAlign w:val="center"/>
          </w:tcPr>
          <w:p w14:paraId="57E36CDA">
            <w:pPr>
              <w:widowControl/>
              <w:spacing w:line="584"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1、房屋（平方米）</w:t>
            </w:r>
          </w:p>
        </w:tc>
        <w:tc>
          <w:tcPr>
            <w:tcW w:w="3155" w:type="dxa"/>
            <w:tcBorders>
              <w:top w:val="nil"/>
              <w:left w:val="nil"/>
              <w:bottom w:val="single" w:color="auto" w:sz="4" w:space="0"/>
              <w:right w:val="single" w:color="auto" w:sz="4" w:space="0"/>
            </w:tcBorders>
            <w:vAlign w:val="center"/>
          </w:tcPr>
          <w:p w14:paraId="0F304E69">
            <w:pPr>
              <w:spacing w:line="584" w:lineRule="exact"/>
              <w:jc w:val="center"/>
              <w:rPr>
                <w:rFonts w:ascii="Times New Roman" w:hAnsi="Times New Roman" w:eastAsia="仿宋_GB2312" w:cs="Times New Roman"/>
                <w:sz w:val="22"/>
              </w:rPr>
            </w:pPr>
            <w:r>
              <w:rPr>
                <w:rFonts w:hint="eastAsia" w:ascii="Times New Roman" w:hAnsi="Times New Roman" w:eastAsia="仿宋_GB2312" w:cs="Times New Roman"/>
                <w:sz w:val="22"/>
                <w:lang w:val="en-US" w:eastAsia="zh-CN"/>
              </w:rPr>
              <w:t>1572</w:t>
            </w:r>
          </w:p>
        </w:tc>
        <w:tc>
          <w:tcPr>
            <w:tcW w:w="5103" w:type="dxa"/>
            <w:tcBorders>
              <w:top w:val="nil"/>
              <w:left w:val="nil"/>
              <w:bottom w:val="single" w:color="auto" w:sz="4" w:space="0"/>
              <w:right w:val="single" w:color="auto" w:sz="4" w:space="0"/>
            </w:tcBorders>
            <w:vAlign w:val="center"/>
          </w:tcPr>
          <w:p w14:paraId="3DEF2476">
            <w:pPr>
              <w:spacing w:line="584" w:lineRule="exact"/>
              <w:jc w:val="center"/>
              <w:rPr>
                <w:rFonts w:ascii="Times New Roman" w:hAnsi="Times New Roman" w:eastAsia="仿宋_GB2312" w:cs="Times New Roman"/>
                <w:sz w:val="22"/>
              </w:rPr>
            </w:pPr>
            <w:r>
              <w:rPr>
                <w:rFonts w:hint="eastAsia" w:ascii="Times New Roman" w:hAnsi="Times New Roman" w:eastAsia="仿宋_GB2312" w:cs="Times New Roman"/>
                <w:sz w:val="22"/>
                <w:lang w:val="en-US" w:eastAsia="zh-CN"/>
              </w:rPr>
              <w:t>250</w:t>
            </w:r>
          </w:p>
        </w:tc>
      </w:tr>
      <w:tr w14:paraId="141833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vAlign w:val="center"/>
          </w:tcPr>
          <w:p w14:paraId="37AD9AAC">
            <w:pPr>
              <w:widowControl/>
              <w:spacing w:line="584"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其中：办公用房（平方米）</w:t>
            </w:r>
          </w:p>
        </w:tc>
        <w:tc>
          <w:tcPr>
            <w:tcW w:w="3155" w:type="dxa"/>
            <w:tcBorders>
              <w:top w:val="nil"/>
              <w:left w:val="nil"/>
              <w:bottom w:val="single" w:color="auto" w:sz="4" w:space="0"/>
              <w:right w:val="single" w:color="auto" w:sz="4" w:space="0"/>
            </w:tcBorders>
            <w:vAlign w:val="center"/>
          </w:tcPr>
          <w:p w14:paraId="08864268">
            <w:pPr>
              <w:spacing w:line="584" w:lineRule="exact"/>
              <w:jc w:val="center"/>
              <w:rPr>
                <w:rFonts w:ascii="Times New Roman" w:hAnsi="Times New Roman" w:eastAsia="仿宋_GB2312" w:cs="Times New Roman"/>
                <w:sz w:val="22"/>
              </w:rPr>
            </w:pPr>
            <w:r>
              <w:rPr>
                <w:rFonts w:hint="eastAsia" w:ascii="Times New Roman" w:hAnsi="Times New Roman" w:eastAsia="仿宋_GB2312" w:cs="Times New Roman"/>
                <w:sz w:val="22"/>
                <w:lang w:val="en-US" w:eastAsia="zh-CN"/>
              </w:rPr>
              <w:t>1572</w:t>
            </w:r>
          </w:p>
        </w:tc>
        <w:tc>
          <w:tcPr>
            <w:tcW w:w="5103" w:type="dxa"/>
            <w:tcBorders>
              <w:top w:val="nil"/>
              <w:left w:val="nil"/>
              <w:bottom w:val="single" w:color="auto" w:sz="4" w:space="0"/>
              <w:right w:val="single" w:color="auto" w:sz="4" w:space="0"/>
            </w:tcBorders>
            <w:vAlign w:val="center"/>
          </w:tcPr>
          <w:p w14:paraId="78BD2093">
            <w:pPr>
              <w:spacing w:line="584" w:lineRule="exact"/>
              <w:jc w:val="center"/>
              <w:rPr>
                <w:rFonts w:ascii="Times New Roman" w:hAnsi="Times New Roman" w:eastAsia="仿宋_GB2312" w:cs="Times New Roman"/>
                <w:sz w:val="22"/>
              </w:rPr>
            </w:pPr>
            <w:r>
              <w:rPr>
                <w:rFonts w:hint="eastAsia" w:ascii="Times New Roman" w:hAnsi="Times New Roman" w:eastAsia="仿宋_GB2312" w:cs="Times New Roman"/>
                <w:sz w:val="22"/>
                <w:lang w:val="en-US" w:eastAsia="zh-CN"/>
              </w:rPr>
              <w:t>250</w:t>
            </w:r>
          </w:p>
        </w:tc>
      </w:tr>
      <w:tr w14:paraId="1B55A2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vAlign w:val="center"/>
          </w:tcPr>
          <w:p w14:paraId="1DBB0D23">
            <w:pPr>
              <w:widowControl/>
              <w:spacing w:line="584"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2、车辆（台、辆）</w:t>
            </w:r>
          </w:p>
        </w:tc>
        <w:tc>
          <w:tcPr>
            <w:tcW w:w="3155" w:type="dxa"/>
            <w:tcBorders>
              <w:top w:val="nil"/>
              <w:left w:val="nil"/>
              <w:bottom w:val="single" w:color="auto" w:sz="4" w:space="0"/>
              <w:right w:val="single" w:color="auto" w:sz="4" w:space="0"/>
            </w:tcBorders>
            <w:vAlign w:val="center"/>
          </w:tcPr>
          <w:p w14:paraId="38E5B7B1">
            <w:pPr>
              <w:spacing w:line="584" w:lineRule="exact"/>
              <w:jc w:val="center"/>
              <w:rPr>
                <w:rFonts w:ascii="Times New Roman" w:hAnsi="Times New Roman" w:eastAsia="仿宋_GB2312" w:cs="Times New Roman"/>
                <w:sz w:val="22"/>
              </w:rPr>
            </w:pPr>
            <w:r>
              <w:rPr>
                <w:rFonts w:hint="eastAsia" w:ascii="Times New Roman" w:hAnsi="Times New Roman" w:eastAsia="仿宋_GB2312" w:cs="Times New Roman"/>
                <w:sz w:val="22"/>
                <w:lang w:val="en-US" w:eastAsia="zh-CN"/>
              </w:rPr>
              <w:t>1</w:t>
            </w:r>
          </w:p>
        </w:tc>
        <w:tc>
          <w:tcPr>
            <w:tcW w:w="5103" w:type="dxa"/>
            <w:tcBorders>
              <w:top w:val="nil"/>
              <w:left w:val="nil"/>
              <w:bottom w:val="single" w:color="auto" w:sz="4" w:space="0"/>
              <w:right w:val="single" w:color="auto" w:sz="4" w:space="0"/>
            </w:tcBorders>
            <w:vAlign w:val="center"/>
          </w:tcPr>
          <w:p w14:paraId="7A5913A4">
            <w:pPr>
              <w:spacing w:line="584" w:lineRule="exact"/>
              <w:jc w:val="center"/>
              <w:rPr>
                <w:rFonts w:ascii="Times New Roman" w:hAnsi="Times New Roman" w:eastAsia="仿宋_GB2312" w:cs="Times New Roman"/>
                <w:sz w:val="22"/>
              </w:rPr>
            </w:pPr>
            <w:r>
              <w:rPr>
                <w:rFonts w:hint="eastAsia" w:ascii="Times New Roman" w:hAnsi="Times New Roman" w:eastAsia="仿宋_GB2312" w:cs="Times New Roman"/>
                <w:sz w:val="22"/>
                <w:lang w:val="en-US" w:eastAsia="zh-CN"/>
              </w:rPr>
              <w:t>14.75</w:t>
            </w:r>
          </w:p>
        </w:tc>
      </w:tr>
      <w:tr w14:paraId="3FCE40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vAlign w:val="center"/>
          </w:tcPr>
          <w:p w14:paraId="6AE96847">
            <w:pPr>
              <w:widowControl/>
              <w:spacing w:line="584"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3、单价在20万元以上的设备</w:t>
            </w:r>
          </w:p>
        </w:tc>
        <w:tc>
          <w:tcPr>
            <w:tcW w:w="3155" w:type="dxa"/>
            <w:tcBorders>
              <w:top w:val="nil"/>
              <w:left w:val="nil"/>
              <w:bottom w:val="single" w:color="auto" w:sz="4" w:space="0"/>
              <w:right w:val="single" w:color="auto" w:sz="4" w:space="0"/>
            </w:tcBorders>
            <w:vAlign w:val="center"/>
          </w:tcPr>
          <w:p w14:paraId="23E1291C">
            <w:pPr>
              <w:spacing w:line="584" w:lineRule="exact"/>
              <w:jc w:val="center"/>
              <w:rPr>
                <w:rFonts w:ascii="Times New Roman" w:hAnsi="Times New Roman" w:eastAsia="仿宋_GB2312" w:cs="Times New Roman"/>
                <w:sz w:val="22"/>
              </w:rPr>
            </w:pPr>
          </w:p>
        </w:tc>
        <w:tc>
          <w:tcPr>
            <w:tcW w:w="5103" w:type="dxa"/>
            <w:tcBorders>
              <w:top w:val="nil"/>
              <w:left w:val="nil"/>
              <w:bottom w:val="single" w:color="auto" w:sz="4" w:space="0"/>
              <w:right w:val="single" w:color="auto" w:sz="4" w:space="0"/>
            </w:tcBorders>
            <w:vAlign w:val="center"/>
          </w:tcPr>
          <w:p w14:paraId="1D114E6E">
            <w:pPr>
              <w:spacing w:line="584" w:lineRule="exact"/>
              <w:jc w:val="center"/>
              <w:rPr>
                <w:rFonts w:ascii="Times New Roman" w:hAnsi="Times New Roman" w:eastAsia="仿宋_GB2312" w:cs="Times New Roman"/>
                <w:sz w:val="22"/>
              </w:rPr>
            </w:pPr>
          </w:p>
        </w:tc>
      </w:tr>
      <w:tr w14:paraId="605C39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vAlign w:val="center"/>
          </w:tcPr>
          <w:p w14:paraId="11432941">
            <w:pPr>
              <w:widowControl/>
              <w:spacing w:line="584"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4、其他固定资产</w:t>
            </w:r>
          </w:p>
        </w:tc>
        <w:tc>
          <w:tcPr>
            <w:tcW w:w="3155" w:type="dxa"/>
            <w:tcBorders>
              <w:top w:val="nil"/>
              <w:left w:val="nil"/>
              <w:bottom w:val="single" w:color="auto" w:sz="4" w:space="0"/>
              <w:right w:val="single" w:color="auto" w:sz="4" w:space="0"/>
            </w:tcBorders>
            <w:vAlign w:val="center"/>
          </w:tcPr>
          <w:p w14:paraId="47943EE0">
            <w:pPr>
              <w:spacing w:line="584" w:lineRule="exact"/>
              <w:jc w:val="center"/>
              <w:rPr>
                <w:rFonts w:ascii="Times New Roman" w:hAnsi="Times New Roman" w:eastAsia="仿宋_GB2312" w:cs="Times New Roman"/>
                <w:sz w:val="22"/>
              </w:rPr>
            </w:pPr>
            <w:r>
              <w:rPr>
                <w:rFonts w:hint="eastAsia" w:ascii="Times New Roman" w:hAnsi="Times New Roman" w:eastAsia="仿宋_GB2312" w:cs="Times New Roman"/>
                <w:sz w:val="22"/>
                <w:lang w:val="en-US" w:eastAsia="zh-CN"/>
              </w:rPr>
              <w:t>72</w:t>
            </w:r>
          </w:p>
        </w:tc>
        <w:tc>
          <w:tcPr>
            <w:tcW w:w="5103" w:type="dxa"/>
            <w:tcBorders>
              <w:top w:val="nil"/>
              <w:left w:val="nil"/>
              <w:bottom w:val="single" w:color="auto" w:sz="4" w:space="0"/>
              <w:right w:val="single" w:color="auto" w:sz="4" w:space="0"/>
            </w:tcBorders>
            <w:vAlign w:val="center"/>
          </w:tcPr>
          <w:p w14:paraId="652E4341">
            <w:pPr>
              <w:spacing w:line="584" w:lineRule="exact"/>
              <w:jc w:val="center"/>
              <w:rPr>
                <w:rFonts w:ascii="Times New Roman" w:hAnsi="Times New Roman" w:eastAsia="仿宋_GB2312" w:cs="Times New Roman"/>
                <w:sz w:val="22"/>
              </w:rPr>
            </w:pPr>
            <w:r>
              <w:rPr>
                <w:rFonts w:hint="eastAsia" w:ascii="Times New Roman" w:hAnsi="Times New Roman" w:eastAsia="仿宋_GB2312" w:cs="Times New Roman"/>
                <w:sz w:val="22"/>
                <w:lang w:val="en-US" w:eastAsia="zh-CN"/>
              </w:rPr>
              <w:t>35.117</w:t>
            </w:r>
          </w:p>
        </w:tc>
      </w:tr>
    </w:tbl>
    <w:p w14:paraId="25AF9879">
      <w:pPr>
        <w:autoSpaceDE w:val="0"/>
        <w:autoSpaceDN w:val="0"/>
        <w:adjustRightInd w:val="0"/>
        <w:spacing w:line="584" w:lineRule="exact"/>
        <w:ind w:firstLine="640" w:firstLineChars="200"/>
        <w:jc w:val="left"/>
        <w:rPr>
          <w:rFonts w:ascii="Times New Roman" w:hAnsi="Times New Roman" w:eastAsia="黑体" w:cs="Times New Roman"/>
          <w:sz w:val="32"/>
          <w:szCs w:val="32"/>
        </w:rPr>
      </w:pPr>
      <w:r>
        <w:rPr>
          <w:rFonts w:ascii="Times New Roman" w:hAnsi="黑体" w:eastAsia="黑体" w:cs="Times New Roman"/>
          <w:sz w:val="32"/>
          <w:szCs w:val="32"/>
        </w:rPr>
        <w:t>八、名词解释</w:t>
      </w:r>
    </w:p>
    <w:p w14:paraId="16955248">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1、一般公共预算拨款收入：</w:t>
      </w:r>
      <w:r>
        <w:rPr>
          <w:rFonts w:ascii="Times New Roman" w:hAnsi="Times New Roman" w:eastAsia="仿宋_GB2312" w:cs="Times New Roman"/>
          <w:sz w:val="32"/>
          <w:szCs w:val="32"/>
        </w:rPr>
        <w:t>指</w:t>
      </w:r>
      <w:r>
        <w:rPr>
          <w:rFonts w:hint="eastAsia" w:ascii="Times New Roman" w:hAnsi="Times New Roman" w:eastAsia="仿宋_GB2312" w:cs="Times New Roman"/>
          <w:sz w:val="32"/>
          <w:szCs w:val="32"/>
        </w:rPr>
        <w:t>县</w:t>
      </w:r>
      <w:r>
        <w:rPr>
          <w:rFonts w:ascii="Times New Roman" w:hAnsi="Times New Roman" w:eastAsia="仿宋_GB2312" w:cs="Times New Roman"/>
          <w:sz w:val="32"/>
          <w:szCs w:val="32"/>
        </w:rPr>
        <w:t>级财政当年拨付的资金。</w:t>
      </w:r>
    </w:p>
    <w:p w14:paraId="32E02E5F">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2、事业收入：</w:t>
      </w:r>
      <w:r>
        <w:rPr>
          <w:rFonts w:ascii="Times New Roman" w:hAnsi="Times New Roman" w:eastAsia="仿宋_GB2312" w:cs="Times New Roman"/>
          <w:sz w:val="32"/>
          <w:szCs w:val="32"/>
        </w:rPr>
        <w:t>指事业单位开展专业业务活动及辅助活动所取得的收入。</w:t>
      </w:r>
    </w:p>
    <w:p w14:paraId="6517EAC3">
      <w:pPr>
        <w:tabs>
          <w:tab w:val="left" w:pos="11490"/>
        </w:tabs>
        <w:spacing w:line="584" w:lineRule="exact"/>
        <w:ind w:firstLine="643" w:firstLineChars="200"/>
        <w:rPr>
          <w:rFonts w:ascii="Times New Roman" w:hAnsi="Times New Roman" w:eastAsia="仿宋_GB2312" w:cs="Times New Roman"/>
          <w:b/>
          <w:sz w:val="32"/>
          <w:szCs w:val="32"/>
        </w:rPr>
      </w:pPr>
      <w:r>
        <w:rPr>
          <w:rFonts w:ascii="Times New Roman" w:hAnsi="Times New Roman" w:eastAsia="仿宋_GB2312" w:cs="Times New Roman"/>
          <w:b/>
          <w:sz w:val="32"/>
          <w:szCs w:val="32"/>
        </w:rPr>
        <w:t>3、其他收入：</w:t>
      </w:r>
      <w:r>
        <w:rPr>
          <w:rFonts w:ascii="Times New Roman" w:hAnsi="Times New Roman" w:eastAsia="仿宋_GB2312" w:cs="Times New Roman"/>
          <w:sz w:val="32"/>
          <w:szCs w:val="32"/>
        </w:rPr>
        <w:t>指除“一般公共预算拨款收入”、“事业收入”等以外的收入。主要是按规定动用的租房收入、存款利息收入等。</w:t>
      </w:r>
    </w:p>
    <w:p w14:paraId="0FAB9390">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4、基本支出：</w:t>
      </w:r>
      <w:r>
        <w:rPr>
          <w:rFonts w:ascii="Times New Roman" w:hAnsi="Times New Roman" w:eastAsia="仿宋_GB2312" w:cs="Times New Roman"/>
          <w:sz w:val="32"/>
          <w:szCs w:val="32"/>
        </w:rPr>
        <w:t>指为保障机构正常运转、完成日常工作任务而发生的人员支出和公用支出。</w:t>
      </w:r>
    </w:p>
    <w:p w14:paraId="58322DF9">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5、项目支出：</w:t>
      </w:r>
      <w:r>
        <w:rPr>
          <w:rFonts w:ascii="Times New Roman" w:hAnsi="Times New Roman" w:eastAsia="仿宋_GB2312" w:cs="Times New Roman"/>
          <w:sz w:val="32"/>
          <w:szCs w:val="32"/>
        </w:rPr>
        <w:t>指在基本支出之外为完成特定行政任务和事业发展目标所发生的支出。</w:t>
      </w:r>
    </w:p>
    <w:p w14:paraId="666C95C4">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6、上缴上级支出：</w:t>
      </w:r>
      <w:r>
        <w:rPr>
          <w:rFonts w:ascii="Times New Roman" w:hAnsi="Times New Roman" w:eastAsia="仿宋_GB2312" w:cs="Times New Roman"/>
          <w:sz w:val="32"/>
          <w:szCs w:val="32"/>
        </w:rPr>
        <w:t>指下级单位上缴上级的支出。</w:t>
      </w:r>
    </w:p>
    <w:p w14:paraId="26D43E6E">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7、“三公”经费：</w:t>
      </w:r>
      <w:r>
        <w:rPr>
          <w:rFonts w:ascii="Times New Roman" w:hAnsi="Times New Roman" w:eastAsia="仿宋_GB2312" w:cs="Times New Roman"/>
          <w:sz w:val="32"/>
          <w:szCs w:val="32"/>
        </w:rPr>
        <w:t>纳入</w:t>
      </w:r>
      <w:r>
        <w:rPr>
          <w:rFonts w:hint="eastAsia" w:ascii="Times New Roman" w:hAnsi="Times New Roman" w:eastAsia="仿宋_GB2312" w:cs="Times New Roman"/>
          <w:sz w:val="32"/>
          <w:szCs w:val="32"/>
        </w:rPr>
        <w:t>县</w:t>
      </w:r>
      <w:r>
        <w:rPr>
          <w:rFonts w:ascii="Times New Roman" w:hAnsi="Times New Roman" w:eastAsia="仿宋_GB2312" w:cs="Times New Roman"/>
          <w:sz w:val="32"/>
          <w:szCs w:val="32"/>
        </w:rPr>
        <w:t>级财政预算管理的“三公”经费，是指</w:t>
      </w:r>
      <w:r>
        <w:rPr>
          <w:rFonts w:hint="eastAsia" w:ascii="Times New Roman" w:hAnsi="Times New Roman" w:eastAsia="仿宋_GB2312" w:cs="Times New Roman"/>
          <w:sz w:val="32"/>
          <w:szCs w:val="32"/>
        </w:rPr>
        <w:t>县</w:t>
      </w:r>
      <w:r>
        <w:rPr>
          <w:rFonts w:ascii="Times New Roman" w:hAnsi="Times New Roman" w:eastAsia="仿宋_GB2312" w:cs="Times New Roman"/>
          <w:sz w:val="32"/>
          <w:szCs w:val="32"/>
        </w:rPr>
        <w:t>级部门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14:paraId="586130CE">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8、机关运行费：</w:t>
      </w:r>
      <w:r>
        <w:rPr>
          <w:rFonts w:ascii="Times New Roman" w:hAnsi="Times New Roman" w:eastAsia="仿宋_GB2312" w:cs="Times New Roman"/>
          <w:sz w:val="32"/>
          <w:szCs w:val="32"/>
        </w:rPr>
        <w:t>为保障全部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0D26E95B">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9、上年结转：</w:t>
      </w:r>
      <w:r>
        <w:rPr>
          <w:rFonts w:ascii="Times New Roman" w:hAnsi="Times New Roman" w:eastAsia="仿宋_GB2312" w:cs="Times New Roman"/>
          <w:sz w:val="32"/>
          <w:szCs w:val="32"/>
        </w:rPr>
        <w:t>指以前年度尚未完成、结转到本年仍按原规定用途继续使用的资金。</w:t>
      </w:r>
    </w:p>
    <w:p w14:paraId="5BE51A42">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10、事业单位经营支出：</w:t>
      </w:r>
      <w:r>
        <w:rPr>
          <w:rFonts w:ascii="Times New Roman" w:hAnsi="Times New Roman" w:eastAsia="仿宋_GB2312" w:cs="Times New Roman"/>
          <w:sz w:val="32"/>
          <w:szCs w:val="32"/>
        </w:rPr>
        <w:t>指事业单位在专业业务活动及其辅助活动之外开展非独立核算经营活动发生的支出。</w:t>
      </w:r>
    </w:p>
    <w:p w14:paraId="7FA7CA7C">
      <w:pPr>
        <w:autoSpaceDE w:val="0"/>
        <w:autoSpaceDN w:val="0"/>
        <w:adjustRightInd w:val="0"/>
        <w:spacing w:line="584" w:lineRule="exact"/>
        <w:ind w:firstLine="640" w:firstLineChars="200"/>
        <w:jc w:val="left"/>
        <w:rPr>
          <w:rFonts w:ascii="Times New Roman" w:hAnsi="Times New Roman" w:eastAsia="黑体" w:cs="Times New Roman"/>
          <w:sz w:val="32"/>
          <w:szCs w:val="32"/>
        </w:rPr>
      </w:pPr>
      <w:r>
        <w:rPr>
          <w:rFonts w:ascii="Times New Roman" w:hAnsi="黑体" w:eastAsia="黑体" w:cs="Times New Roman"/>
          <w:sz w:val="32"/>
          <w:szCs w:val="32"/>
        </w:rPr>
        <w:t>九、其他需要说明的事项</w:t>
      </w:r>
    </w:p>
    <w:p w14:paraId="115B8967">
      <w:pPr>
        <w:spacing w:line="584"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我</w:t>
      </w:r>
      <w:r>
        <w:rPr>
          <w:rFonts w:hint="eastAsia" w:ascii="Times New Roman" w:hAnsi="Times New Roman" w:eastAsia="仿宋_GB2312" w:cs="Times New Roman"/>
          <w:sz w:val="32"/>
          <w:szCs w:val="32"/>
          <w:lang w:eastAsia="zh-CN"/>
        </w:rPr>
        <w:t>单位</w:t>
      </w:r>
      <w:r>
        <w:rPr>
          <w:rFonts w:ascii="Times New Roman" w:hAnsi="Times New Roman" w:eastAsia="仿宋_GB2312" w:cs="Times New Roman"/>
          <w:sz w:val="32"/>
          <w:szCs w:val="32"/>
        </w:rPr>
        <w:t>无其他需要说明的事项。</w:t>
      </w:r>
    </w:p>
    <w:p w14:paraId="11993D29">
      <w:pPr>
        <w:spacing w:line="584" w:lineRule="exact"/>
        <w:ind w:firstLine="640" w:firstLineChars="200"/>
        <w:rPr>
          <w:rFonts w:ascii="Times New Roman" w:hAnsi="Times New Roman" w:eastAsia="仿宋_GB2312" w:cs="Times New Roman"/>
          <w:sz w:val="32"/>
          <w:szCs w:val="32"/>
        </w:rPr>
      </w:pPr>
    </w:p>
    <w:p w14:paraId="687D1D7D">
      <w:pPr>
        <w:spacing w:line="584" w:lineRule="exact"/>
        <w:ind w:firstLine="643" w:firstLineChars="200"/>
        <w:rPr>
          <w:rFonts w:ascii="Times New Roman" w:hAnsi="Times New Roman" w:eastAsia="仿宋_GB2312" w:cs="Times New Roman"/>
          <w:b/>
          <w:color w:val="FF0000"/>
          <w:sz w:val="32"/>
          <w:szCs w:val="32"/>
        </w:rPr>
      </w:pPr>
    </w:p>
    <w:sectPr>
      <w:pgSz w:w="16838" w:h="11906" w:orient="landscape"/>
      <w:pgMar w:top="1519" w:right="1440" w:bottom="1463" w:left="144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书宋_GBK">
    <w:altName w:val="微软雅黑"/>
    <w:panose1 w:val="00000000000000000000"/>
    <w:charset w:val="86"/>
    <w:family w:val="auto"/>
    <w:pitch w:val="default"/>
    <w:sig w:usb0="00000000" w:usb1="00000000" w:usb2="00000000"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UnicodeMS">
    <w:altName w:val="Malgun Gothic"/>
    <w:panose1 w:val="00000000000000000000"/>
    <w:charset w:val="81"/>
    <w:family w:val="auto"/>
    <w:pitch w:val="default"/>
    <w:sig w:usb0="00000000" w:usb1="00000000" w:usb2="00000010" w:usb3="00000000" w:csb0="00080001" w:csb1="00000000"/>
  </w:font>
  <w:font w:name="Microsoft Sans Serif">
    <w:panose1 w:val="020B0604020202020204"/>
    <w:charset w:val="00"/>
    <w:family w:val="auto"/>
    <w:pitch w:val="default"/>
    <w:sig w:usb0="E5002EFF" w:usb1="C000605B" w:usb2="00000029" w:usb3="00000000" w:csb0="200101FF" w:csb1="20280000"/>
  </w:font>
  <w:font w:name="方正仿宋_GBK">
    <w:altName w:val="微软雅黑"/>
    <w:panose1 w:val="00000000000000000000"/>
    <w:charset w:val="86"/>
    <w:family w:val="auto"/>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Malgun Gothic">
    <w:panose1 w:val="020B0503020000020004"/>
    <w:charset w:val="81"/>
    <w:family w:val="auto"/>
    <w:pitch w:val="default"/>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117C11">
    <w:pPr>
      <w:pStyle w:val="4"/>
      <w:jc w:val="center"/>
    </w:pPr>
    <w:r>
      <w:rPr>
        <w:rFonts w:hint="eastAsia"/>
      </w:rPr>
      <w:t>-</w:t>
    </w:r>
    <w:r>
      <w:fldChar w:fldCharType="begin"/>
    </w:r>
    <w:r>
      <w:instrText xml:space="preserve">PAGE   \* MERGEFORMAT</w:instrText>
    </w:r>
    <w:r>
      <w:fldChar w:fldCharType="separate"/>
    </w:r>
    <w:r>
      <w:rPr>
        <w:lang w:val="zh-CN"/>
      </w:rPr>
      <w:t>32</w:t>
    </w:r>
    <w:r>
      <w:rPr>
        <w:lang w:val="zh-CN"/>
      </w:rPr>
      <w:fldChar w:fldCharType="end"/>
    </w:r>
    <w:r>
      <w:rPr>
        <w:rFonts w:hint="eastAsia"/>
      </w:rPr>
      <w:t>-</w:t>
    </w:r>
  </w:p>
  <w:p w14:paraId="06E1F916">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81F0DF"/>
    <w:multiLevelType w:val="singleLevel"/>
    <w:tmpl w:val="C681F0DF"/>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dhMWRkZjFlMjMzOGFjOWMwZDllNWNkNTY0ZDIyYmIifQ=="/>
  </w:docVars>
  <w:rsids>
    <w:rsidRoot w:val="00F66032"/>
    <w:rsid w:val="000053CC"/>
    <w:rsid w:val="00005DD8"/>
    <w:rsid w:val="00007292"/>
    <w:rsid w:val="00007A31"/>
    <w:rsid w:val="0002784C"/>
    <w:rsid w:val="0003697D"/>
    <w:rsid w:val="00037AF6"/>
    <w:rsid w:val="0004565F"/>
    <w:rsid w:val="00072187"/>
    <w:rsid w:val="00075D5F"/>
    <w:rsid w:val="0008180F"/>
    <w:rsid w:val="00082B29"/>
    <w:rsid w:val="00093DA3"/>
    <w:rsid w:val="000B529B"/>
    <w:rsid w:val="000C1A24"/>
    <w:rsid w:val="000C2338"/>
    <w:rsid w:val="000C24E6"/>
    <w:rsid w:val="000C3A19"/>
    <w:rsid w:val="000D0983"/>
    <w:rsid w:val="000D49F2"/>
    <w:rsid w:val="000E4305"/>
    <w:rsid w:val="000F0D09"/>
    <w:rsid w:val="00123A3A"/>
    <w:rsid w:val="001245BB"/>
    <w:rsid w:val="001251A3"/>
    <w:rsid w:val="00137B51"/>
    <w:rsid w:val="00143193"/>
    <w:rsid w:val="001601F9"/>
    <w:rsid w:val="00160266"/>
    <w:rsid w:val="001643E8"/>
    <w:rsid w:val="00164641"/>
    <w:rsid w:val="00164B40"/>
    <w:rsid w:val="00176C13"/>
    <w:rsid w:val="00183D1E"/>
    <w:rsid w:val="001919C4"/>
    <w:rsid w:val="0019412A"/>
    <w:rsid w:val="0019723B"/>
    <w:rsid w:val="001A0943"/>
    <w:rsid w:val="001A3D44"/>
    <w:rsid w:val="001B5C1D"/>
    <w:rsid w:val="001B614C"/>
    <w:rsid w:val="001C2B2C"/>
    <w:rsid w:val="001C3B5E"/>
    <w:rsid w:val="001D42E8"/>
    <w:rsid w:val="001E0757"/>
    <w:rsid w:val="001E5749"/>
    <w:rsid w:val="001E6DDC"/>
    <w:rsid w:val="001E70E9"/>
    <w:rsid w:val="001F5C92"/>
    <w:rsid w:val="001F7873"/>
    <w:rsid w:val="00204F37"/>
    <w:rsid w:val="00230E48"/>
    <w:rsid w:val="00241FD4"/>
    <w:rsid w:val="00246317"/>
    <w:rsid w:val="00251B12"/>
    <w:rsid w:val="00265318"/>
    <w:rsid w:val="00277452"/>
    <w:rsid w:val="002835D7"/>
    <w:rsid w:val="00290B45"/>
    <w:rsid w:val="00290FD6"/>
    <w:rsid w:val="0029588E"/>
    <w:rsid w:val="00296113"/>
    <w:rsid w:val="002A673A"/>
    <w:rsid w:val="002C29A3"/>
    <w:rsid w:val="002C5E13"/>
    <w:rsid w:val="002C62BC"/>
    <w:rsid w:val="002D3C5F"/>
    <w:rsid w:val="002E0EB8"/>
    <w:rsid w:val="002F3A53"/>
    <w:rsid w:val="002F3E58"/>
    <w:rsid w:val="002F58FE"/>
    <w:rsid w:val="0030542C"/>
    <w:rsid w:val="003075D4"/>
    <w:rsid w:val="00311B7A"/>
    <w:rsid w:val="003126B6"/>
    <w:rsid w:val="00313D9C"/>
    <w:rsid w:val="00314231"/>
    <w:rsid w:val="00325215"/>
    <w:rsid w:val="0033339C"/>
    <w:rsid w:val="0036386B"/>
    <w:rsid w:val="00371FDA"/>
    <w:rsid w:val="0039520A"/>
    <w:rsid w:val="003B6D37"/>
    <w:rsid w:val="003D2E03"/>
    <w:rsid w:val="00415C0E"/>
    <w:rsid w:val="00424943"/>
    <w:rsid w:val="00426A46"/>
    <w:rsid w:val="0042727E"/>
    <w:rsid w:val="0043175C"/>
    <w:rsid w:val="00437296"/>
    <w:rsid w:val="00451590"/>
    <w:rsid w:val="00451871"/>
    <w:rsid w:val="004706DE"/>
    <w:rsid w:val="00472923"/>
    <w:rsid w:val="00486DCD"/>
    <w:rsid w:val="0049120C"/>
    <w:rsid w:val="004B0C3A"/>
    <w:rsid w:val="004B12F3"/>
    <w:rsid w:val="004B45C1"/>
    <w:rsid w:val="004C49A8"/>
    <w:rsid w:val="004D0AD1"/>
    <w:rsid w:val="004D5788"/>
    <w:rsid w:val="004E15AE"/>
    <w:rsid w:val="004E3066"/>
    <w:rsid w:val="004E419C"/>
    <w:rsid w:val="004E581C"/>
    <w:rsid w:val="004E74CD"/>
    <w:rsid w:val="00517C46"/>
    <w:rsid w:val="00524EFD"/>
    <w:rsid w:val="00527CD9"/>
    <w:rsid w:val="00572067"/>
    <w:rsid w:val="00573562"/>
    <w:rsid w:val="00573966"/>
    <w:rsid w:val="0057546C"/>
    <w:rsid w:val="00590ECE"/>
    <w:rsid w:val="00591534"/>
    <w:rsid w:val="005A32B6"/>
    <w:rsid w:val="005B041A"/>
    <w:rsid w:val="005C0E90"/>
    <w:rsid w:val="005D37CA"/>
    <w:rsid w:val="005D5683"/>
    <w:rsid w:val="005F5714"/>
    <w:rsid w:val="005F7AE1"/>
    <w:rsid w:val="00611D03"/>
    <w:rsid w:val="00614A29"/>
    <w:rsid w:val="00616FCE"/>
    <w:rsid w:val="006465EA"/>
    <w:rsid w:val="00651BA2"/>
    <w:rsid w:val="00672D6C"/>
    <w:rsid w:val="00673D76"/>
    <w:rsid w:val="006750E7"/>
    <w:rsid w:val="00677AC3"/>
    <w:rsid w:val="006854F0"/>
    <w:rsid w:val="006B1C4A"/>
    <w:rsid w:val="006B610D"/>
    <w:rsid w:val="006C3E06"/>
    <w:rsid w:val="006D010F"/>
    <w:rsid w:val="006E49F5"/>
    <w:rsid w:val="006F66C9"/>
    <w:rsid w:val="006F74B7"/>
    <w:rsid w:val="007013C8"/>
    <w:rsid w:val="00716BFB"/>
    <w:rsid w:val="00727C84"/>
    <w:rsid w:val="00740BB2"/>
    <w:rsid w:val="0074338E"/>
    <w:rsid w:val="00753836"/>
    <w:rsid w:val="0075393C"/>
    <w:rsid w:val="00754592"/>
    <w:rsid w:val="00776C08"/>
    <w:rsid w:val="00785B0E"/>
    <w:rsid w:val="007A40EB"/>
    <w:rsid w:val="007B0400"/>
    <w:rsid w:val="007B49AA"/>
    <w:rsid w:val="007B5167"/>
    <w:rsid w:val="007C219A"/>
    <w:rsid w:val="007C5EA6"/>
    <w:rsid w:val="007E1DA8"/>
    <w:rsid w:val="007E2167"/>
    <w:rsid w:val="007E5E50"/>
    <w:rsid w:val="007E5EC5"/>
    <w:rsid w:val="007F1335"/>
    <w:rsid w:val="007F2A37"/>
    <w:rsid w:val="007F3BE7"/>
    <w:rsid w:val="007F6C26"/>
    <w:rsid w:val="00800F72"/>
    <w:rsid w:val="00806294"/>
    <w:rsid w:val="00811795"/>
    <w:rsid w:val="00813208"/>
    <w:rsid w:val="00815157"/>
    <w:rsid w:val="00815F8F"/>
    <w:rsid w:val="008219E1"/>
    <w:rsid w:val="0083348E"/>
    <w:rsid w:val="008334AE"/>
    <w:rsid w:val="00835573"/>
    <w:rsid w:val="00836FED"/>
    <w:rsid w:val="0083724E"/>
    <w:rsid w:val="00841D53"/>
    <w:rsid w:val="00845CD2"/>
    <w:rsid w:val="00852B0D"/>
    <w:rsid w:val="0085425A"/>
    <w:rsid w:val="0085679A"/>
    <w:rsid w:val="0085726E"/>
    <w:rsid w:val="008575E3"/>
    <w:rsid w:val="008616F6"/>
    <w:rsid w:val="00864B7F"/>
    <w:rsid w:val="00881692"/>
    <w:rsid w:val="008858FF"/>
    <w:rsid w:val="0089075B"/>
    <w:rsid w:val="008A62DA"/>
    <w:rsid w:val="008A6576"/>
    <w:rsid w:val="008A6D3B"/>
    <w:rsid w:val="008B3CC5"/>
    <w:rsid w:val="008B52CD"/>
    <w:rsid w:val="008C4AAE"/>
    <w:rsid w:val="008C7C4D"/>
    <w:rsid w:val="008E0AD8"/>
    <w:rsid w:val="008E4261"/>
    <w:rsid w:val="008E70D4"/>
    <w:rsid w:val="008F4662"/>
    <w:rsid w:val="0090563F"/>
    <w:rsid w:val="00905D08"/>
    <w:rsid w:val="009161E4"/>
    <w:rsid w:val="009166B4"/>
    <w:rsid w:val="00923F0E"/>
    <w:rsid w:val="00925753"/>
    <w:rsid w:val="00936DDD"/>
    <w:rsid w:val="00937F8B"/>
    <w:rsid w:val="009425F4"/>
    <w:rsid w:val="00943BD8"/>
    <w:rsid w:val="00950961"/>
    <w:rsid w:val="00954B2C"/>
    <w:rsid w:val="0096626E"/>
    <w:rsid w:val="00966C5C"/>
    <w:rsid w:val="00973104"/>
    <w:rsid w:val="009842F6"/>
    <w:rsid w:val="00995BF0"/>
    <w:rsid w:val="009A16D5"/>
    <w:rsid w:val="009A353D"/>
    <w:rsid w:val="009B0B77"/>
    <w:rsid w:val="009B511E"/>
    <w:rsid w:val="009B5215"/>
    <w:rsid w:val="009C6C86"/>
    <w:rsid w:val="009D37D3"/>
    <w:rsid w:val="00A16E6C"/>
    <w:rsid w:val="00A40F60"/>
    <w:rsid w:val="00A44E3D"/>
    <w:rsid w:val="00A45598"/>
    <w:rsid w:val="00A72D2E"/>
    <w:rsid w:val="00A74447"/>
    <w:rsid w:val="00A74CE5"/>
    <w:rsid w:val="00A77500"/>
    <w:rsid w:val="00A8536F"/>
    <w:rsid w:val="00A911E7"/>
    <w:rsid w:val="00A92170"/>
    <w:rsid w:val="00A939D9"/>
    <w:rsid w:val="00AB77AA"/>
    <w:rsid w:val="00AC1794"/>
    <w:rsid w:val="00AC4748"/>
    <w:rsid w:val="00AD5259"/>
    <w:rsid w:val="00AE1A02"/>
    <w:rsid w:val="00B01D36"/>
    <w:rsid w:val="00B02FF0"/>
    <w:rsid w:val="00B078CD"/>
    <w:rsid w:val="00B20712"/>
    <w:rsid w:val="00B43238"/>
    <w:rsid w:val="00B45DD3"/>
    <w:rsid w:val="00B46538"/>
    <w:rsid w:val="00B54B90"/>
    <w:rsid w:val="00B64FA8"/>
    <w:rsid w:val="00B73582"/>
    <w:rsid w:val="00B75216"/>
    <w:rsid w:val="00B755A2"/>
    <w:rsid w:val="00B75C1E"/>
    <w:rsid w:val="00B9104C"/>
    <w:rsid w:val="00B91D52"/>
    <w:rsid w:val="00B9490F"/>
    <w:rsid w:val="00BA0016"/>
    <w:rsid w:val="00BA1ACD"/>
    <w:rsid w:val="00BD09F8"/>
    <w:rsid w:val="00BD7278"/>
    <w:rsid w:val="00BE2395"/>
    <w:rsid w:val="00BF2D2F"/>
    <w:rsid w:val="00C005B2"/>
    <w:rsid w:val="00C039EB"/>
    <w:rsid w:val="00C1565C"/>
    <w:rsid w:val="00C21E0F"/>
    <w:rsid w:val="00C34C3D"/>
    <w:rsid w:val="00C362CA"/>
    <w:rsid w:val="00C40286"/>
    <w:rsid w:val="00C56BB2"/>
    <w:rsid w:val="00C649A9"/>
    <w:rsid w:val="00C772C1"/>
    <w:rsid w:val="00C77976"/>
    <w:rsid w:val="00CA7176"/>
    <w:rsid w:val="00CC75B0"/>
    <w:rsid w:val="00CD159A"/>
    <w:rsid w:val="00CD2773"/>
    <w:rsid w:val="00CD3C04"/>
    <w:rsid w:val="00CD52C7"/>
    <w:rsid w:val="00CE01BA"/>
    <w:rsid w:val="00CE143B"/>
    <w:rsid w:val="00CE3A91"/>
    <w:rsid w:val="00D07DBA"/>
    <w:rsid w:val="00D23C16"/>
    <w:rsid w:val="00D27003"/>
    <w:rsid w:val="00D270FD"/>
    <w:rsid w:val="00D324AD"/>
    <w:rsid w:val="00D56115"/>
    <w:rsid w:val="00D86ED8"/>
    <w:rsid w:val="00D926D0"/>
    <w:rsid w:val="00D9307A"/>
    <w:rsid w:val="00D95B8B"/>
    <w:rsid w:val="00DB08DA"/>
    <w:rsid w:val="00DB4322"/>
    <w:rsid w:val="00DD1D0C"/>
    <w:rsid w:val="00DD62E6"/>
    <w:rsid w:val="00DE186D"/>
    <w:rsid w:val="00DE4AC2"/>
    <w:rsid w:val="00E0381D"/>
    <w:rsid w:val="00E167C7"/>
    <w:rsid w:val="00E55B78"/>
    <w:rsid w:val="00E66527"/>
    <w:rsid w:val="00E74313"/>
    <w:rsid w:val="00E76361"/>
    <w:rsid w:val="00E84020"/>
    <w:rsid w:val="00EB53A2"/>
    <w:rsid w:val="00EB7A80"/>
    <w:rsid w:val="00EC47F6"/>
    <w:rsid w:val="00EC797B"/>
    <w:rsid w:val="00ED0C47"/>
    <w:rsid w:val="00EE6D6D"/>
    <w:rsid w:val="00EF08C9"/>
    <w:rsid w:val="00EF535E"/>
    <w:rsid w:val="00F10A48"/>
    <w:rsid w:val="00F15CD2"/>
    <w:rsid w:val="00F22ECF"/>
    <w:rsid w:val="00F36922"/>
    <w:rsid w:val="00F471F7"/>
    <w:rsid w:val="00F47C8F"/>
    <w:rsid w:val="00F52717"/>
    <w:rsid w:val="00F66032"/>
    <w:rsid w:val="00F83B96"/>
    <w:rsid w:val="00F8441D"/>
    <w:rsid w:val="00F87C1E"/>
    <w:rsid w:val="00F9078A"/>
    <w:rsid w:val="00F958C2"/>
    <w:rsid w:val="00FA6FE9"/>
    <w:rsid w:val="00FA740E"/>
    <w:rsid w:val="00FC06C7"/>
    <w:rsid w:val="00FD5DB4"/>
    <w:rsid w:val="00FE1724"/>
    <w:rsid w:val="00FE375B"/>
    <w:rsid w:val="00FE753C"/>
    <w:rsid w:val="00FF2162"/>
    <w:rsid w:val="00FF2346"/>
    <w:rsid w:val="02E20138"/>
    <w:rsid w:val="0B63539D"/>
    <w:rsid w:val="114F61E9"/>
    <w:rsid w:val="116A6E52"/>
    <w:rsid w:val="14EE3C76"/>
    <w:rsid w:val="160B6B83"/>
    <w:rsid w:val="16135A37"/>
    <w:rsid w:val="18540625"/>
    <w:rsid w:val="1B456EA7"/>
    <w:rsid w:val="1CC02E23"/>
    <w:rsid w:val="22885E69"/>
    <w:rsid w:val="22AA3EFC"/>
    <w:rsid w:val="258016BA"/>
    <w:rsid w:val="25862CC0"/>
    <w:rsid w:val="26DB60FD"/>
    <w:rsid w:val="2DF93241"/>
    <w:rsid w:val="3001041B"/>
    <w:rsid w:val="30FE5C1D"/>
    <w:rsid w:val="34192013"/>
    <w:rsid w:val="42F8583F"/>
    <w:rsid w:val="4BDD4118"/>
    <w:rsid w:val="4CB21CD3"/>
    <w:rsid w:val="4CF91DA2"/>
    <w:rsid w:val="561F2E40"/>
    <w:rsid w:val="569C7418"/>
    <w:rsid w:val="5A43494C"/>
    <w:rsid w:val="5A9D53D3"/>
    <w:rsid w:val="623D0B9C"/>
    <w:rsid w:val="667F2833"/>
    <w:rsid w:val="699D4F0D"/>
    <w:rsid w:val="6ADF2C6C"/>
    <w:rsid w:val="6B4441A7"/>
    <w:rsid w:val="6C5555D7"/>
    <w:rsid w:val="6F4575FB"/>
    <w:rsid w:val="70757C9A"/>
    <w:rsid w:val="711A58E0"/>
    <w:rsid w:val="7148395C"/>
    <w:rsid w:val="7AA42B69"/>
    <w:rsid w:val="7C99506C"/>
    <w:rsid w:val="7E1F490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qFormat="1" w:uiPriority="99" w:semiHidden="0" w:name="footnote text"/>
    <w:lsdException w:uiPriority="0" w:name="annotation text"/>
    <w:lsdException w:qFormat="1" w:unhideWhenUsed="0" w:uiPriority="99" w:semiHidden="0" w:name="header"/>
    <w:lsdException w:qFormat="1" w:unhideWhenUsed="0"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qFormat="1" w:uiPriority="99" w:semiHidden="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character" w:default="1" w:styleId="10">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3">
    <w:name w:val="Balloon Text"/>
    <w:basedOn w:val="1"/>
    <w:link w:val="22"/>
    <w:unhideWhenUsed/>
    <w:qFormat/>
    <w:uiPriority w:val="99"/>
    <w:rPr>
      <w:sz w:val="18"/>
      <w:szCs w:val="18"/>
    </w:rPr>
  </w:style>
  <w:style w:type="paragraph" w:styleId="4">
    <w:name w:val="footer"/>
    <w:basedOn w:val="1"/>
    <w:link w:val="21"/>
    <w:qFormat/>
    <w:uiPriority w:val="99"/>
    <w:pPr>
      <w:tabs>
        <w:tab w:val="center" w:pos="4153"/>
        <w:tab w:val="right" w:pos="8306"/>
      </w:tabs>
      <w:snapToGrid w:val="0"/>
      <w:jc w:val="left"/>
    </w:pPr>
    <w:rPr>
      <w:rFonts w:ascii="Times New Roman" w:hAnsi="Times New Roman" w:eastAsia="宋体" w:cs="Times New Roman"/>
      <w:sz w:val="18"/>
      <w:szCs w:val="18"/>
    </w:rPr>
  </w:style>
  <w:style w:type="paragraph" w:styleId="5">
    <w:name w:val="header"/>
    <w:basedOn w:val="1"/>
    <w:link w:val="20"/>
    <w:qFormat/>
    <w:uiPriority w:val="99"/>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6">
    <w:name w:val="toc 1"/>
    <w:basedOn w:val="1"/>
    <w:next w:val="1"/>
    <w:qFormat/>
    <w:uiPriority w:val="39"/>
    <w:rPr>
      <w:rFonts w:ascii="Times New Roman" w:hAnsi="Times New Roman" w:eastAsia="宋体" w:cs="Times New Roman"/>
      <w:szCs w:val="24"/>
    </w:rPr>
  </w:style>
  <w:style w:type="paragraph" w:styleId="7">
    <w:name w:val="footnote text"/>
    <w:basedOn w:val="1"/>
    <w:link w:val="23"/>
    <w:unhideWhenUsed/>
    <w:qFormat/>
    <w:uiPriority w:val="99"/>
    <w:pPr>
      <w:snapToGrid w:val="0"/>
      <w:jc w:val="left"/>
    </w:pPr>
    <w:rPr>
      <w:rFonts w:ascii="Calibri" w:hAnsi="Calibri" w:eastAsia="宋体" w:cs="Times New Roman"/>
      <w:sz w:val="18"/>
      <w:szCs w:val="18"/>
    </w:rPr>
  </w:style>
  <w:style w:type="paragraph" w:styleId="8">
    <w:name w:val="toc 2"/>
    <w:basedOn w:val="1"/>
    <w:next w:val="1"/>
    <w:qFormat/>
    <w:uiPriority w:val="39"/>
    <w:pPr>
      <w:ind w:left="420" w:leftChars="200"/>
    </w:pPr>
    <w:rPr>
      <w:rFonts w:ascii="Times New Roman" w:hAnsi="Times New Roman" w:eastAsia="宋体" w:cs="Times New Roman"/>
      <w:szCs w:val="24"/>
    </w:rPr>
  </w:style>
  <w:style w:type="character" w:styleId="11">
    <w:name w:val="footnote reference"/>
    <w:unhideWhenUsed/>
    <w:qFormat/>
    <w:uiPriority w:val="99"/>
    <w:rPr>
      <w:vertAlign w:val="superscript"/>
    </w:rPr>
  </w:style>
  <w:style w:type="paragraph" w:customStyle="1" w:styleId="12">
    <w:name w:val="Defaul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13">
    <w:name w:val="单元格样式1"/>
    <w:basedOn w:val="1"/>
    <w:qFormat/>
    <w:uiPriority w:val="0"/>
    <w:pPr>
      <w:widowControl/>
      <w:jc w:val="center"/>
    </w:pPr>
    <w:rPr>
      <w:rFonts w:ascii="方正书宋_GBK" w:hAnsi="方正书宋_GBK" w:eastAsia="方正书宋_GBK" w:cs="方正书宋_GBK"/>
      <w:b/>
      <w:kern w:val="0"/>
      <w:szCs w:val="24"/>
    </w:rPr>
  </w:style>
  <w:style w:type="paragraph" w:customStyle="1" w:styleId="14">
    <w:name w:val="单元格样式4"/>
    <w:basedOn w:val="1"/>
    <w:qFormat/>
    <w:uiPriority w:val="0"/>
    <w:pPr>
      <w:widowControl/>
      <w:jc w:val="right"/>
    </w:pPr>
    <w:rPr>
      <w:rFonts w:ascii="方正书宋_GBK" w:hAnsi="方正书宋_GBK" w:eastAsia="方正书宋_GBK" w:cs="方正书宋_GBK"/>
      <w:kern w:val="0"/>
      <w:szCs w:val="24"/>
    </w:rPr>
  </w:style>
  <w:style w:type="paragraph" w:customStyle="1" w:styleId="15">
    <w:name w:val="单元格样式2"/>
    <w:basedOn w:val="1"/>
    <w:qFormat/>
    <w:uiPriority w:val="0"/>
    <w:pPr>
      <w:widowControl/>
      <w:jc w:val="left"/>
    </w:pPr>
    <w:rPr>
      <w:rFonts w:ascii="方正书宋_GBK" w:hAnsi="方正书宋_GBK" w:eastAsia="方正书宋_GBK" w:cs="方正书宋_GBK"/>
      <w:kern w:val="0"/>
      <w:szCs w:val="24"/>
    </w:rPr>
  </w:style>
  <w:style w:type="paragraph" w:customStyle="1" w:styleId="16">
    <w:name w:val="单元格样式3"/>
    <w:basedOn w:val="1"/>
    <w:qFormat/>
    <w:uiPriority w:val="0"/>
    <w:pPr>
      <w:widowControl/>
      <w:jc w:val="center"/>
    </w:pPr>
    <w:rPr>
      <w:rFonts w:ascii="方正书宋_GBK" w:hAnsi="方正书宋_GBK" w:eastAsia="方正书宋_GBK" w:cs="方正书宋_GBK"/>
      <w:kern w:val="0"/>
      <w:szCs w:val="24"/>
    </w:rPr>
  </w:style>
  <w:style w:type="paragraph" w:customStyle="1" w:styleId="17">
    <w:name w:val="单元格样式6"/>
    <w:basedOn w:val="1"/>
    <w:qFormat/>
    <w:uiPriority w:val="0"/>
    <w:pPr>
      <w:widowControl/>
      <w:jc w:val="center"/>
    </w:pPr>
    <w:rPr>
      <w:rFonts w:ascii="方正书宋_GBK" w:hAnsi="方正书宋_GBK" w:eastAsia="方正书宋_GBK" w:cs="方正书宋_GBK"/>
      <w:b/>
      <w:kern w:val="0"/>
      <w:szCs w:val="24"/>
    </w:rPr>
  </w:style>
  <w:style w:type="paragraph" w:customStyle="1" w:styleId="18">
    <w:name w:val="单元格样式7"/>
    <w:basedOn w:val="1"/>
    <w:qFormat/>
    <w:uiPriority w:val="0"/>
    <w:pPr>
      <w:widowControl/>
      <w:jc w:val="right"/>
    </w:pPr>
    <w:rPr>
      <w:rFonts w:ascii="方正书宋_GBK" w:hAnsi="方正书宋_GBK" w:eastAsia="方正书宋_GBK" w:cs="方正书宋_GBK"/>
      <w:b/>
      <w:kern w:val="0"/>
      <w:szCs w:val="24"/>
    </w:rPr>
  </w:style>
  <w:style w:type="paragraph" w:customStyle="1" w:styleId="19">
    <w:name w:val="单元格样式5"/>
    <w:basedOn w:val="1"/>
    <w:qFormat/>
    <w:uiPriority w:val="0"/>
    <w:pPr>
      <w:widowControl/>
      <w:jc w:val="left"/>
    </w:pPr>
    <w:rPr>
      <w:rFonts w:ascii="方正书宋_GBK" w:hAnsi="方正书宋_GBK" w:eastAsia="方正书宋_GBK" w:cs="方正书宋_GBK"/>
      <w:b/>
      <w:kern w:val="0"/>
      <w:szCs w:val="24"/>
    </w:rPr>
  </w:style>
  <w:style w:type="character" w:customStyle="1" w:styleId="20">
    <w:name w:val="页眉 Char"/>
    <w:basedOn w:val="10"/>
    <w:link w:val="5"/>
    <w:uiPriority w:val="99"/>
    <w:rPr>
      <w:rFonts w:ascii="Times New Roman" w:hAnsi="Times New Roman" w:eastAsia="宋体" w:cs="Times New Roman"/>
      <w:sz w:val="18"/>
      <w:szCs w:val="18"/>
    </w:rPr>
  </w:style>
  <w:style w:type="character" w:customStyle="1" w:styleId="21">
    <w:name w:val="页脚 Char"/>
    <w:basedOn w:val="10"/>
    <w:link w:val="4"/>
    <w:uiPriority w:val="99"/>
    <w:rPr>
      <w:rFonts w:ascii="Times New Roman" w:hAnsi="Times New Roman" w:eastAsia="宋体" w:cs="Times New Roman"/>
      <w:sz w:val="18"/>
      <w:szCs w:val="18"/>
    </w:rPr>
  </w:style>
  <w:style w:type="character" w:customStyle="1" w:styleId="22">
    <w:name w:val="批注框文本 Char"/>
    <w:basedOn w:val="10"/>
    <w:link w:val="3"/>
    <w:semiHidden/>
    <w:uiPriority w:val="99"/>
    <w:rPr>
      <w:sz w:val="18"/>
      <w:szCs w:val="18"/>
    </w:rPr>
  </w:style>
  <w:style w:type="character" w:customStyle="1" w:styleId="23">
    <w:name w:val="脚注文本 Char"/>
    <w:basedOn w:val="10"/>
    <w:link w:val="7"/>
    <w:semiHidden/>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28</Pages>
  <Words>3674</Words>
  <Characters>3900</Characters>
  <Lines>123</Lines>
  <Paragraphs>34</Paragraphs>
  <TotalTime>4</TotalTime>
  <ScaleCrop>false</ScaleCrop>
  <LinksUpToDate>false</LinksUpToDate>
  <CharactersWithSpaces>3901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2022-07-16T21:21:00Z</dcterms:created>
  <dc:creator>guest</dc:creator>
  <cp:lastModifiedBy>阿良</cp:lastModifiedBy>
  <cp:lastPrinted>2022-01-26T02:42:00Z</cp:lastPrinted>
  <dcterms:modified xsi:type="dcterms:W3CDTF">2024-10-29T07:26:32Z</dcterms:modified>
  <dc:title>永清县文化2022年预算信息公开情况说明</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057B9458F1E945E5B4240D25CE9481C0_13</vt:lpwstr>
  </property>
</Properties>
</file>